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5663" w14:textId="77777777" w:rsidR="00BF5A0B" w:rsidRDefault="00BF5A0B" w:rsidP="005B2AB1">
      <w:pPr>
        <w:spacing w:line="240" w:lineRule="auto"/>
        <w:ind w:left="0" w:firstLine="0"/>
        <w:rPr>
          <w:rFonts w:ascii="Frutiger LT 45 Light" w:hAnsi="Frutiger LT 45 Light"/>
        </w:rPr>
        <w:sectPr w:rsidR="00BF5A0B" w:rsidSect="00973CBB">
          <w:headerReference w:type="default" r:id="rId7"/>
          <w:footerReference w:type="default" r:id="rId8"/>
          <w:pgSz w:w="12240" w:h="15840"/>
          <w:pgMar w:top="1440" w:right="1440" w:bottom="1440" w:left="1440" w:header="720" w:footer="720" w:gutter="0"/>
          <w:cols w:space="720"/>
          <w:titlePg/>
          <w:docGrid w:linePitch="360"/>
        </w:sectPr>
      </w:pPr>
      <w:r>
        <w:rPr>
          <w:rFonts w:ascii="Frutiger LT 45 Light" w:hAnsi="Frutiger LT 45 Light"/>
          <w:noProof/>
        </w:rPr>
        <mc:AlternateContent>
          <mc:Choice Requires="wps">
            <w:drawing>
              <wp:anchor distT="0" distB="0" distL="114300" distR="114300" simplePos="0" relativeHeight="251666432" behindDoc="0" locked="0" layoutInCell="1" allowOverlap="1" wp14:anchorId="66AA672D" wp14:editId="371A8D0B">
                <wp:simplePos x="0" y="0"/>
                <wp:positionH relativeFrom="column">
                  <wp:posOffset>371475</wp:posOffset>
                </wp:positionH>
                <wp:positionV relativeFrom="paragraph">
                  <wp:posOffset>2571750</wp:posOffset>
                </wp:positionV>
                <wp:extent cx="5010150"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10150" cy="1190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421BE2" w14:textId="0B92E6FC" w:rsidR="00BF5A0B" w:rsidRPr="00CA16C5" w:rsidRDefault="00BF5A0B" w:rsidP="00BF5A0B">
                            <w:pPr>
                              <w:jc w:val="center"/>
                              <w:rPr>
                                <w:rFonts w:ascii="Frutiger LT 45 Light" w:hAnsi="Frutiger LT 45 Light" w:cs="Tahoma"/>
                                <w:b/>
                                <w:sz w:val="72"/>
                                <w:szCs w:val="72"/>
                              </w:rPr>
                            </w:pPr>
                            <w:r>
                              <w:rPr>
                                <w:rFonts w:ascii="Frutiger LT 45 Light" w:hAnsi="Frutiger LT 45 Light" w:cs="Tahoma"/>
                                <w:b/>
                                <w:sz w:val="72"/>
                                <w:szCs w:val="72"/>
                              </w:rPr>
                              <w:t xml:space="preserve">FBNHoldings Complaints Management </w:t>
                            </w:r>
                            <w:r w:rsidRPr="00CA16C5">
                              <w:rPr>
                                <w:rFonts w:ascii="Frutiger LT 45 Light" w:hAnsi="Frutiger LT 45 Light" w:cs="Tahoma"/>
                                <w:b/>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A672D" id="_x0000_t202" coordsize="21600,21600" o:spt="202" path="m,l,21600r21600,l21600,xe">
                <v:stroke joinstyle="miter"/>
                <v:path gradientshapeok="t" o:connecttype="rect"/>
              </v:shapetype>
              <v:shape id="Text Box 3" o:spid="_x0000_s1026" type="#_x0000_t202" style="position:absolute;left:0;text-align:left;margin-left:29.25pt;margin-top:202.5pt;width:394.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" filled="f" stroked="f">
                <v:textbox>
                  <w:txbxContent>
                    <w:p w14:paraId="10421BE2" w14:textId="0B92E6FC" w:rsidR="00BF5A0B" w:rsidRPr="00CA16C5" w:rsidRDefault="00BF5A0B" w:rsidP="00BF5A0B">
                      <w:pPr>
                        <w:jc w:val="center"/>
                        <w:rPr>
                          <w:rFonts w:ascii="Frutiger LT 45 Light" w:hAnsi="Frutiger LT 45 Light" w:cs="Tahoma"/>
                          <w:b/>
                          <w:sz w:val="72"/>
                          <w:szCs w:val="72"/>
                        </w:rPr>
                      </w:pPr>
                      <w:r>
                        <w:rPr>
                          <w:rFonts w:ascii="Frutiger LT 45 Light" w:hAnsi="Frutiger LT 45 Light" w:cs="Tahoma"/>
                          <w:b/>
                          <w:sz w:val="72"/>
                          <w:szCs w:val="72"/>
                        </w:rPr>
                        <w:t xml:space="preserve">FBNHoldings Complaints Management </w:t>
                      </w:r>
                      <w:r w:rsidRPr="00CA16C5">
                        <w:rPr>
                          <w:rFonts w:ascii="Frutiger LT 45 Light" w:hAnsi="Frutiger LT 45 Light" w:cs="Tahoma"/>
                          <w:b/>
                          <w:sz w:val="72"/>
                          <w:szCs w:val="72"/>
                        </w:rPr>
                        <w:t>Policy</w:t>
                      </w:r>
                    </w:p>
                  </w:txbxContent>
                </v:textbox>
              </v:shape>
            </w:pict>
          </mc:Fallback>
        </mc:AlternateContent>
      </w:r>
      <w:r>
        <w:rPr>
          <w:noProof/>
        </w:rPr>
        <w:drawing>
          <wp:anchor distT="0" distB="0" distL="114300" distR="114300" simplePos="0" relativeHeight="251667456" behindDoc="1" locked="0" layoutInCell="1" allowOverlap="1" wp14:anchorId="22189ABE" wp14:editId="24F52BFD">
            <wp:simplePos x="0" y="0"/>
            <wp:positionH relativeFrom="column">
              <wp:posOffset>0</wp:posOffset>
            </wp:positionH>
            <wp:positionV relativeFrom="paragraph">
              <wp:posOffset>0</wp:posOffset>
            </wp:positionV>
            <wp:extent cx="6148070" cy="8686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07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F5F5F" w14:textId="77777777" w:rsidR="00BF5A0B" w:rsidRDefault="00BF5A0B" w:rsidP="005B2AB1">
      <w:pPr>
        <w:spacing w:line="240" w:lineRule="auto"/>
        <w:ind w:left="0" w:right="-1305" w:firstLine="0"/>
        <w:rPr>
          <w:rFonts w:ascii="Frutiger LT 45 Light" w:hAnsi="Frutiger LT 45 Light"/>
        </w:rPr>
      </w:pPr>
    </w:p>
    <w:p w14:paraId="4EEAB6CC" w14:textId="77777777" w:rsidR="00BF5A0B" w:rsidRDefault="00BF5A0B" w:rsidP="00BF5A0B">
      <w:pPr>
        <w:spacing w:line="240" w:lineRule="auto"/>
        <w:ind w:right="-1305" w:firstLine="540"/>
        <w:rPr>
          <w:rFonts w:ascii="Frutiger LT 45 Light" w:hAnsi="Frutiger LT 45 Light"/>
        </w:rPr>
      </w:pPr>
    </w:p>
    <w:p w14:paraId="2A92A299" w14:textId="20146113" w:rsidR="006C72AE" w:rsidRPr="006C72AE" w:rsidRDefault="006C72AE" w:rsidP="005B2AB1">
      <w:pPr>
        <w:spacing w:after="0" w:line="259" w:lineRule="auto"/>
        <w:ind w:left="0" w:right="0" w:firstLine="0"/>
        <w:jc w:val="center"/>
        <w:sectPr w:rsidR="006C72AE" w:rsidRPr="006C72AE">
          <w:pgSz w:w="11906" w:h="16838"/>
          <w:pgMar w:top="1589" w:right="2812" w:bottom="251" w:left="860" w:header="720" w:footer="720" w:gutter="0"/>
          <w:cols w:space="720"/>
        </w:sectPr>
      </w:pPr>
      <w:r>
        <w:rPr>
          <w:b/>
          <w:color w:val="172E4D"/>
          <w:sz w:val="50"/>
        </w:rPr>
        <w:t>C</w:t>
      </w:r>
      <w:r>
        <w:rPr>
          <w:b/>
          <w:color w:val="172E4D"/>
          <w:sz w:val="35"/>
        </w:rPr>
        <w:t>OMPLAINTS</w:t>
      </w:r>
      <w:r>
        <w:rPr>
          <w:b/>
          <w:color w:val="172E4D"/>
          <w:sz w:val="50"/>
        </w:rPr>
        <w:t xml:space="preserve"> M</w:t>
      </w:r>
      <w:r>
        <w:rPr>
          <w:b/>
          <w:color w:val="172E4D"/>
          <w:sz w:val="35"/>
        </w:rPr>
        <w:t>ANAGEMENT</w:t>
      </w:r>
      <w:r>
        <w:rPr>
          <w:b/>
          <w:color w:val="172E4D"/>
          <w:sz w:val="50"/>
        </w:rPr>
        <w:t xml:space="preserve"> P</w:t>
      </w:r>
      <w:r>
        <w:rPr>
          <w:b/>
          <w:color w:val="172E4D"/>
          <w:sz w:val="35"/>
        </w:rPr>
        <w:t>OLICY</w:t>
      </w:r>
    </w:p>
    <w:p w14:paraId="5674A039" w14:textId="77777777" w:rsidR="006C72AE" w:rsidRDefault="006C72AE" w:rsidP="006C72AE">
      <w:pPr>
        <w:spacing w:after="0" w:line="259" w:lineRule="auto"/>
        <w:ind w:left="0" w:right="0" w:firstLine="0"/>
        <w:rPr>
          <w:b/>
          <w:color w:val="172E4D"/>
          <w:sz w:val="50"/>
        </w:rPr>
        <w:sectPr w:rsidR="006C72AE" w:rsidSect="006C72AE">
          <w:type w:val="continuous"/>
          <w:pgSz w:w="11906" w:h="16838"/>
          <w:pgMar w:top="1589" w:right="2812" w:bottom="251" w:left="860" w:header="720" w:footer="720" w:gutter="0"/>
          <w:cols w:num="2" w:space="720"/>
        </w:sectPr>
      </w:pPr>
    </w:p>
    <w:p w14:paraId="744BA8DD" w14:textId="77777777" w:rsidR="00F60B43" w:rsidRDefault="00F60B43" w:rsidP="006C72AE">
      <w:pPr>
        <w:ind w:left="0" w:firstLine="0"/>
        <w:sectPr w:rsidR="00F60B43" w:rsidSect="006C72AE">
          <w:type w:val="continuous"/>
          <w:pgSz w:w="11906" w:h="16838"/>
          <w:pgMar w:top="1589" w:right="2812" w:bottom="251" w:left="860" w:header="720" w:footer="720" w:gutter="0"/>
          <w:cols w:space="720"/>
        </w:sectPr>
      </w:pPr>
    </w:p>
    <w:p w14:paraId="159A20F2" w14:textId="77777777" w:rsidR="00F60B43" w:rsidRPr="004B19B9" w:rsidRDefault="00DC3BC0">
      <w:pPr>
        <w:pStyle w:val="Heading1"/>
        <w:ind w:left="-5"/>
        <w:rPr>
          <w:sz w:val="18"/>
          <w:szCs w:val="18"/>
        </w:rPr>
      </w:pPr>
      <w:r w:rsidRPr="004B19B9">
        <w:rPr>
          <w:sz w:val="18"/>
          <w:szCs w:val="18"/>
        </w:rPr>
        <w:t>1.0 Introduction</w:t>
      </w:r>
    </w:p>
    <w:p w14:paraId="54EEA4BA" w14:textId="77777777" w:rsidR="00F60B43" w:rsidRPr="004B19B9" w:rsidRDefault="00DC3BC0" w:rsidP="00151FFB">
      <w:pPr>
        <w:spacing w:after="219" w:line="240" w:lineRule="auto"/>
        <w:ind w:left="-3" w:right="0"/>
        <w:rPr>
          <w:sz w:val="18"/>
          <w:szCs w:val="18"/>
        </w:rPr>
      </w:pPr>
      <w:r w:rsidRPr="004B19B9">
        <w:rPr>
          <w:sz w:val="18"/>
          <w:szCs w:val="18"/>
        </w:rPr>
        <w:t>FBN Holdings Plc (the Group) is committed to delivering a high standard of service to all its stakeholders. The Group seeks to maintain its reputation as a group of companies delivering high-quality professional services, committed to responding to the needs and concerns of its various stakeholders.</w:t>
      </w:r>
    </w:p>
    <w:p w14:paraId="623251FA" w14:textId="77777777" w:rsidR="00F60B43" w:rsidRPr="004B19B9" w:rsidRDefault="00DC3BC0" w:rsidP="00151FFB">
      <w:pPr>
        <w:spacing w:after="219" w:line="240" w:lineRule="auto"/>
        <w:ind w:left="-3" w:right="0"/>
        <w:rPr>
          <w:sz w:val="18"/>
          <w:szCs w:val="18"/>
        </w:rPr>
      </w:pPr>
      <w:r w:rsidRPr="004B19B9">
        <w:rPr>
          <w:sz w:val="18"/>
          <w:szCs w:val="18"/>
        </w:rPr>
        <w:t>A complaint, for the purpose of this Policy is defined as 'an expression of dissatisfaction made to an organisation, related to its products and or services, or the complaints-handling process itself, where a response or resolution is explicitly or implicitly expected'.</w:t>
      </w:r>
    </w:p>
    <w:p w14:paraId="3F7FDEEE" w14:textId="77777777" w:rsidR="00F60B43" w:rsidRPr="004B19B9" w:rsidRDefault="00DC3BC0">
      <w:pPr>
        <w:spacing w:after="219"/>
        <w:ind w:left="-3" w:right="0"/>
        <w:rPr>
          <w:sz w:val="18"/>
          <w:szCs w:val="18"/>
        </w:rPr>
      </w:pPr>
      <w:r w:rsidRPr="004B19B9">
        <w:rPr>
          <w:sz w:val="18"/>
          <w:szCs w:val="18"/>
        </w:rPr>
        <w:t>This Policy is designed to align with relevant regulatory requirements and best practice in complaints management, and, to meet the requirements of the following regulators:</w:t>
      </w:r>
    </w:p>
    <w:p w14:paraId="22BA91F4" w14:textId="6A7DFE74" w:rsidR="005567D2" w:rsidRPr="004B19B9" w:rsidRDefault="00DC3BC0" w:rsidP="00151FFB">
      <w:pPr>
        <w:pStyle w:val="ListParagraph"/>
        <w:numPr>
          <w:ilvl w:val="0"/>
          <w:numId w:val="12"/>
        </w:numPr>
        <w:spacing w:after="0" w:line="240" w:lineRule="auto"/>
        <w:ind w:right="520"/>
        <w:jc w:val="left"/>
        <w:rPr>
          <w:sz w:val="18"/>
          <w:szCs w:val="18"/>
        </w:rPr>
      </w:pPr>
      <w:r w:rsidRPr="004B19B9">
        <w:rPr>
          <w:sz w:val="18"/>
          <w:szCs w:val="18"/>
        </w:rPr>
        <w:t xml:space="preserve">The Central Bank of Nigeria (CBN); </w:t>
      </w:r>
    </w:p>
    <w:p w14:paraId="326416E6" w14:textId="5BA06156" w:rsidR="005567D2" w:rsidRPr="004B19B9" w:rsidRDefault="00DC3BC0" w:rsidP="00151FFB">
      <w:pPr>
        <w:pStyle w:val="ListParagraph"/>
        <w:numPr>
          <w:ilvl w:val="0"/>
          <w:numId w:val="12"/>
        </w:numPr>
        <w:spacing w:after="0" w:line="240" w:lineRule="auto"/>
        <w:ind w:right="520"/>
        <w:jc w:val="left"/>
        <w:rPr>
          <w:sz w:val="18"/>
          <w:szCs w:val="18"/>
        </w:rPr>
      </w:pPr>
      <w:r w:rsidRPr="004B19B9">
        <w:rPr>
          <w:sz w:val="18"/>
          <w:szCs w:val="18"/>
        </w:rPr>
        <w:t>The Securities and Exchange Commission</w:t>
      </w:r>
      <w:r w:rsidR="005567D2" w:rsidRPr="004B19B9">
        <w:rPr>
          <w:sz w:val="18"/>
          <w:szCs w:val="18"/>
        </w:rPr>
        <w:t xml:space="preserve"> (SEC); and</w:t>
      </w:r>
      <w:r w:rsidRPr="004B19B9">
        <w:rPr>
          <w:sz w:val="18"/>
          <w:szCs w:val="18"/>
        </w:rPr>
        <w:t xml:space="preserve"> </w:t>
      </w:r>
    </w:p>
    <w:p w14:paraId="279814A6" w14:textId="376B81EC" w:rsidR="00F60B43" w:rsidRPr="004B19B9" w:rsidRDefault="00DC3BC0" w:rsidP="00151FFB">
      <w:pPr>
        <w:pStyle w:val="ListParagraph"/>
        <w:numPr>
          <w:ilvl w:val="0"/>
          <w:numId w:val="12"/>
        </w:numPr>
        <w:spacing w:before="240" w:line="240" w:lineRule="auto"/>
        <w:ind w:right="520"/>
        <w:jc w:val="left"/>
        <w:rPr>
          <w:sz w:val="18"/>
          <w:szCs w:val="18"/>
        </w:rPr>
      </w:pPr>
      <w:r w:rsidRPr="004B19B9">
        <w:rPr>
          <w:sz w:val="18"/>
          <w:szCs w:val="18"/>
        </w:rPr>
        <w:t>The Nigerian Exchange Limited (NGX).</w:t>
      </w:r>
    </w:p>
    <w:p w14:paraId="105CE306" w14:textId="1CC2F902" w:rsidR="00F60B43" w:rsidRPr="004B19B9" w:rsidRDefault="00DC3BC0" w:rsidP="00151FFB">
      <w:pPr>
        <w:spacing w:before="240"/>
        <w:ind w:left="-3" w:right="0"/>
        <w:rPr>
          <w:sz w:val="18"/>
          <w:szCs w:val="18"/>
        </w:rPr>
      </w:pPr>
      <w:r w:rsidRPr="004B19B9">
        <w:rPr>
          <w:sz w:val="18"/>
          <w:szCs w:val="18"/>
        </w:rPr>
        <w:t>Where necessary, the principles contained in this Policy shall guide the Group’s subsidiaries in developing their respective sector-specific Complaints Management Policies and Guidelines.</w:t>
      </w:r>
    </w:p>
    <w:p w14:paraId="2E5F8340" w14:textId="77777777" w:rsidR="004B19B9" w:rsidRPr="004B19B9" w:rsidRDefault="004B19B9" w:rsidP="004B19B9">
      <w:pPr>
        <w:spacing w:before="240"/>
        <w:ind w:left="0" w:right="0" w:firstLine="0"/>
        <w:rPr>
          <w:sz w:val="18"/>
          <w:szCs w:val="18"/>
        </w:rPr>
      </w:pPr>
    </w:p>
    <w:p w14:paraId="567E11EE" w14:textId="77777777" w:rsidR="00F60B43" w:rsidRPr="004B19B9" w:rsidRDefault="00DC3BC0">
      <w:pPr>
        <w:pStyle w:val="Heading1"/>
        <w:ind w:left="-5"/>
        <w:rPr>
          <w:sz w:val="18"/>
          <w:szCs w:val="18"/>
        </w:rPr>
      </w:pPr>
      <w:r w:rsidRPr="004B19B9">
        <w:rPr>
          <w:sz w:val="18"/>
          <w:szCs w:val="18"/>
        </w:rPr>
        <w:t>2.0 Objectives of the Policy</w:t>
      </w:r>
    </w:p>
    <w:p w14:paraId="3D82AC81" w14:textId="77777777" w:rsidR="00F60B43" w:rsidRPr="004B19B9" w:rsidRDefault="00DC3BC0">
      <w:pPr>
        <w:spacing w:after="219"/>
        <w:ind w:left="-3" w:right="0"/>
        <w:rPr>
          <w:sz w:val="18"/>
          <w:szCs w:val="18"/>
        </w:rPr>
      </w:pPr>
      <w:r w:rsidRPr="004B19B9">
        <w:rPr>
          <w:sz w:val="18"/>
          <w:szCs w:val="18"/>
        </w:rPr>
        <w:t>This Policy is aimed at ensuring prompt and efficient management of complaints brought to the attention of the Group. It is also intended to improve service delivery by enabling the Group to identify areas of concern, remedy problematic or unfair situations, enhance operating methods, ensure efficient, fair, and prompt handling of all complaints received.</w:t>
      </w:r>
    </w:p>
    <w:p w14:paraId="5920B0EC" w14:textId="77777777" w:rsidR="00F60B43" w:rsidRPr="004B19B9" w:rsidRDefault="00DC3BC0">
      <w:pPr>
        <w:spacing w:after="215"/>
        <w:ind w:left="-3" w:right="0"/>
        <w:rPr>
          <w:sz w:val="18"/>
          <w:szCs w:val="18"/>
        </w:rPr>
      </w:pPr>
      <w:r w:rsidRPr="004B19B9">
        <w:rPr>
          <w:sz w:val="18"/>
          <w:szCs w:val="18"/>
        </w:rPr>
        <w:t>Specific objectives of this Policy are to ensure that:</w:t>
      </w:r>
    </w:p>
    <w:p w14:paraId="56302254" w14:textId="77777777" w:rsidR="00F60B43" w:rsidRPr="004B19B9" w:rsidRDefault="00DC3BC0" w:rsidP="00151FFB">
      <w:pPr>
        <w:numPr>
          <w:ilvl w:val="0"/>
          <w:numId w:val="1"/>
        </w:numPr>
        <w:spacing w:after="104" w:line="240" w:lineRule="auto"/>
        <w:ind w:left="453" w:right="0" w:hanging="283"/>
        <w:rPr>
          <w:sz w:val="18"/>
          <w:szCs w:val="18"/>
        </w:rPr>
      </w:pPr>
      <w:r w:rsidRPr="004B19B9">
        <w:rPr>
          <w:sz w:val="18"/>
          <w:szCs w:val="18"/>
        </w:rPr>
        <w:t>The complainant is provided with access to an open and responsive Complaints Management Policy;</w:t>
      </w:r>
    </w:p>
    <w:p w14:paraId="0FA1CD21" w14:textId="17BC0B31" w:rsidR="00F60B43" w:rsidRPr="004B19B9" w:rsidRDefault="00DC3BC0" w:rsidP="00151FFB">
      <w:pPr>
        <w:numPr>
          <w:ilvl w:val="0"/>
          <w:numId w:val="1"/>
        </w:numPr>
        <w:spacing w:after="104" w:line="240" w:lineRule="auto"/>
        <w:ind w:left="453" w:right="0" w:hanging="283"/>
        <w:rPr>
          <w:sz w:val="18"/>
          <w:szCs w:val="18"/>
        </w:rPr>
      </w:pPr>
      <w:r w:rsidRPr="004B19B9">
        <w:rPr>
          <w:sz w:val="18"/>
          <w:szCs w:val="18"/>
        </w:rPr>
        <w:t xml:space="preserve">Complaints are resolved in a consistent, </w:t>
      </w:r>
      <w:r w:rsidR="005567D2" w:rsidRPr="004B19B9">
        <w:rPr>
          <w:sz w:val="18"/>
          <w:szCs w:val="18"/>
        </w:rPr>
        <w:t>systematic,</w:t>
      </w:r>
      <w:r w:rsidRPr="004B19B9">
        <w:rPr>
          <w:sz w:val="18"/>
          <w:szCs w:val="18"/>
        </w:rPr>
        <w:t xml:space="preserve"> and responsive manner to the satisfaction of the complainant and the Group;</w:t>
      </w:r>
    </w:p>
    <w:p w14:paraId="40B128C6" w14:textId="77777777" w:rsidR="005567D2" w:rsidRPr="004B19B9" w:rsidRDefault="00DC3BC0" w:rsidP="00151FFB">
      <w:pPr>
        <w:numPr>
          <w:ilvl w:val="0"/>
          <w:numId w:val="1"/>
        </w:numPr>
        <w:spacing w:after="94" w:line="240" w:lineRule="auto"/>
        <w:ind w:left="453" w:right="0" w:hanging="283"/>
        <w:rPr>
          <w:sz w:val="18"/>
          <w:szCs w:val="18"/>
        </w:rPr>
      </w:pPr>
      <w:r w:rsidRPr="004B19B9">
        <w:rPr>
          <w:sz w:val="18"/>
          <w:szCs w:val="18"/>
        </w:rPr>
        <w:t>Causes of complaints are identified and resolved/eliminated;</w:t>
      </w:r>
    </w:p>
    <w:p w14:paraId="4D4731F2" w14:textId="2ECB19FF" w:rsidR="00F60B43" w:rsidRPr="004B19B9" w:rsidRDefault="00DC3BC0" w:rsidP="00151FFB">
      <w:pPr>
        <w:numPr>
          <w:ilvl w:val="0"/>
          <w:numId w:val="1"/>
        </w:numPr>
        <w:spacing w:after="94" w:line="240" w:lineRule="auto"/>
        <w:ind w:left="453" w:right="0" w:hanging="283"/>
        <w:rPr>
          <w:sz w:val="18"/>
          <w:szCs w:val="18"/>
        </w:rPr>
      </w:pPr>
      <w:r w:rsidRPr="004B19B9">
        <w:rPr>
          <w:sz w:val="18"/>
          <w:szCs w:val="18"/>
        </w:rPr>
        <w:t>Trends are monitored towards improving the Group’s operations; and</w:t>
      </w:r>
    </w:p>
    <w:p w14:paraId="3F53EB47" w14:textId="77777777" w:rsidR="00F60B43" w:rsidRPr="004B19B9" w:rsidRDefault="00DC3BC0" w:rsidP="00151FFB">
      <w:pPr>
        <w:spacing w:line="240" w:lineRule="auto"/>
        <w:ind w:left="453" w:right="0" w:hanging="283"/>
        <w:rPr>
          <w:sz w:val="18"/>
          <w:szCs w:val="18"/>
        </w:rPr>
      </w:pPr>
      <w:r w:rsidRPr="004B19B9">
        <w:rPr>
          <w:sz w:val="18"/>
          <w:szCs w:val="18"/>
        </w:rPr>
        <w:t>v. The Group complies with all relevant sector-specific regulations on complaints management as issued by the Regulators.</w:t>
      </w:r>
    </w:p>
    <w:p w14:paraId="1175DEE2" w14:textId="77777777" w:rsidR="00F60B43" w:rsidRPr="004B19B9" w:rsidRDefault="00DC3BC0">
      <w:pPr>
        <w:pStyle w:val="Heading1"/>
        <w:ind w:left="-5"/>
        <w:rPr>
          <w:sz w:val="18"/>
          <w:szCs w:val="18"/>
        </w:rPr>
      </w:pPr>
      <w:r w:rsidRPr="004B19B9">
        <w:rPr>
          <w:sz w:val="18"/>
          <w:szCs w:val="18"/>
        </w:rPr>
        <w:t>3.0 Scope of the Policy</w:t>
      </w:r>
    </w:p>
    <w:p w14:paraId="1BCA6BFC" w14:textId="5E3ABFD5" w:rsidR="004B19B9" w:rsidRPr="004B19B9" w:rsidRDefault="00DC3BC0" w:rsidP="006F77CE">
      <w:pPr>
        <w:spacing w:after="215"/>
        <w:ind w:left="-3" w:right="0"/>
        <w:rPr>
          <w:sz w:val="18"/>
          <w:szCs w:val="18"/>
        </w:rPr>
      </w:pPr>
      <w:r w:rsidRPr="004B19B9">
        <w:rPr>
          <w:noProof/>
          <w:color w:val="000000"/>
          <w:sz w:val="18"/>
          <w:szCs w:val="18"/>
        </w:rPr>
        <mc:AlternateContent>
          <mc:Choice Requires="wpg">
            <w:drawing>
              <wp:anchor distT="0" distB="0" distL="114300" distR="114300" simplePos="0" relativeHeight="251658240" behindDoc="0" locked="0" layoutInCell="1" allowOverlap="1" wp14:anchorId="7833BC45" wp14:editId="2174EE18">
                <wp:simplePos x="0" y="0"/>
                <wp:positionH relativeFrom="page">
                  <wp:posOffset>545400</wp:posOffset>
                </wp:positionH>
                <wp:positionV relativeFrom="page">
                  <wp:posOffset>10281179</wp:posOffset>
                </wp:positionV>
                <wp:extent cx="7014605" cy="6350"/>
                <wp:effectExtent l="0" t="0" r="0" b="0"/>
                <wp:wrapTopAndBottom/>
                <wp:docPr id="6601" name="Group 6601"/>
                <wp:cNvGraphicFramePr/>
                <a:graphic xmlns:a="http://schemas.openxmlformats.org/drawingml/2006/main">
                  <a:graphicData uri="http://schemas.microsoft.com/office/word/2010/wordprocessingGroup">
                    <wpg:wgp>
                      <wpg:cNvGrpSpPr/>
                      <wpg:grpSpPr>
                        <a:xfrm>
                          <a:off x="0" y="0"/>
                          <a:ext cx="7014605" cy="6350"/>
                          <a:chOff x="0" y="0"/>
                          <a:chExt cx="7014605" cy="6350"/>
                        </a:xfrm>
                      </wpg:grpSpPr>
                      <wps:wsp>
                        <wps:cNvPr id="6" name="Shape 6"/>
                        <wps:cNvSpPr/>
                        <wps:spPr>
                          <a:xfrm>
                            <a:off x="0" y="0"/>
                            <a:ext cx="7014605" cy="0"/>
                          </a:xfrm>
                          <a:custGeom>
                            <a:avLst/>
                            <a:gdLst/>
                            <a:ahLst/>
                            <a:cxnLst/>
                            <a:rect l="0" t="0" r="0" b="0"/>
                            <a:pathLst>
                              <a:path w="7014605">
                                <a:moveTo>
                                  <a:pt x="7014605" y="0"/>
                                </a:moveTo>
                                <a:lnTo>
                                  <a:pt x="0" y="0"/>
                                </a:lnTo>
                              </a:path>
                            </a:pathLst>
                          </a:custGeom>
                          <a:ln w="6350" cap="flat">
                            <a:miter lim="100000"/>
                          </a:ln>
                        </wps:spPr>
                        <wps:style>
                          <a:lnRef idx="1">
                            <a:srgbClr val="B8B0A9"/>
                          </a:lnRef>
                          <a:fillRef idx="0">
                            <a:srgbClr val="000000">
                              <a:alpha val="0"/>
                            </a:srgbClr>
                          </a:fillRef>
                          <a:effectRef idx="0">
                            <a:scrgbClr r="0" g="0" b="0"/>
                          </a:effectRef>
                          <a:fontRef idx="none"/>
                        </wps:style>
                        <wps:bodyPr/>
                      </wps:wsp>
                    </wpg:wgp>
                  </a:graphicData>
                </a:graphic>
              </wp:anchor>
            </w:drawing>
          </mc:Choice>
          <mc:Fallback>
            <w:pict>
              <v:group w14:anchorId="41567912" id="Group 6601" o:spid="_x0000_s1026" style="position:absolute;margin-left:42.95pt;margin-top:809.55pt;width:552.35pt;height:.5pt;z-index:251658240;mso-position-horizontal-relative:page;mso-position-vertical-relative:page" coordsize="70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">
                <v:shape id="Shape 6" o:spid="_x0000_s1027" style="position:absolute;width:70146;height:0;visibility:visible;mso-wrap-style:square;v-text-anchor:top" coordsize="7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" path="m7014605,l,e" filled="f" strokecolor="#b8b0a9" strokeweight=".5pt">
                  <v:stroke miterlimit="1" joinstyle="miter"/>
                  <v:path arrowok="t" textboxrect="0,0,7014605,0"/>
                </v:shape>
                <w10:wrap type="topAndBottom" anchorx="page" anchory="page"/>
              </v:group>
            </w:pict>
          </mc:Fallback>
        </mc:AlternateContent>
      </w:r>
      <w:r w:rsidRPr="004B19B9">
        <w:rPr>
          <w:sz w:val="18"/>
          <w:szCs w:val="18"/>
        </w:rPr>
        <w:t>This Policy shall apply to:</w:t>
      </w:r>
    </w:p>
    <w:p w14:paraId="4260CACA" w14:textId="520EB0FC" w:rsidR="00F60B43" w:rsidRPr="004B19B9" w:rsidRDefault="00DC3BC0">
      <w:pPr>
        <w:numPr>
          <w:ilvl w:val="0"/>
          <w:numId w:val="2"/>
        </w:numPr>
        <w:ind w:left="453" w:right="0" w:hanging="283"/>
        <w:rPr>
          <w:sz w:val="18"/>
          <w:szCs w:val="18"/>
        </w:rPr>
      </w:pPr>
      <w:r w:rsidRPr="004B19B9">
        <w:rPr>
          <w:sz w:val="18"/>
          <w:szCs w:val="18"/>
        </w:rPr>
        <w:t xml:space="preserve">FBN Holdings Plc, subsidiary </w:t>
      </w:r>
      <w:r w:rsidR="005567D2" w:rsidRPr="004B19B9">
        <w:rPr>
          <w:sz w:val="18"/>
          <w:szCs w:val="18"/>
        </w:rPr>
        <w:t>companies,</w:t>
      </w:r>
      <w:r w:rsidRPr="004B19B9">
        <w:rPr>
          <w:sz w:val="18"/>
          <w:szCs w:val="18"/>
        </w:rPr>
        <w:t xml:space="preserve"> and staff within </w:t>
      </w:r>
    </w:p>
    <w:p w14:paraId="165080ED" w14:textId="77777777" w:rsidR="00F60B43" w:rsidRPr="004B19B9" w:rsidRDefault="00DC3BC0">
      <w:pPr>
        <w:spacing w:after="100"/>
        <w:ind w:left="464" w:right="0"/>
        <w:rPr>
          <w:sz w:val="18"/>
          <w:szCs w:val="18"/>
        </w:rPr>
      </w:pPr>
      <w:r w:rsidRPr="004B19B9">
        <w:rPr>
          <w:sz w:val="18"/>
          <w:szCs w:val="18"/>
        </w:rPr>
        <w:t>the Group;</w:t>
      </w:r>
    </w:p>
    <w:p w14:paraId="4CC767A8" w14:textId="77777777" w:rsidR="005567D2" w:rsidRPr="004B19B9" w:rsidRDefault="00DC3BC0">
      <w:pPr>
        <w:numPr>
          <w:ilvl w:val="0"/>
          <w:numId w:val="2"/>
        </w:numPr>
        <w:spacing w:line="353" w:lineRule="auto"/>
        <w:ind w:left="453" w:right="0" w:hanging="283"/>
        <w:rPr>
          <w:sz w:val="18"/>
          <w:szCs w:val="18"/>
        </w:rPr>
      </w:pPr>
      <w:r w:rsidRPr="004B19B9">
        <w:rPr>
          <w:sz w:val="18"/>
          <w:szCs w:val="18"/>
        </w:rPr>
        <w:t xml:space="preserve">All internal and external customers/clients; </w:t>
      </w:r>
    </w:p>
    <w:p w14:paraId="296EB9E6" w14:textId="2A34F5D3" w:rsidR="00F60B43" w:rsidRPr="004B19B9" w:rsidRDefault="00DC3BC0">
      <w:pPr>
        <w:numPr>
          <w:ilvl w:val="0"/>
          <w:numId w:val="2"/>
        </w:numPr>
        <w:spacing w:line="353" w:lineRule="auto"/>
        <w:ind w:left="453" w:right="0" w:hanging="283"/>
        <w:rPr>
          <w:sz w:val="18"/>
          <w:szCs w:val="18"/>
        </w:rPr>
      </w:pPr>
      <w:r w:rsidRPr="004B19B9">
        <w:rPr>
          <w:sz w:val="18"/>
          <w:szCs w:val="18"/>
        </w:rPr>
        <w:t xml:space="preserve">Third parties working in association, partnership or in </w:t>
      </w:r>
    </w:p>
    <w:p w14:paraId="17DE7011" w14:textId="77777777" w:rsidR="00F60B43" w:rsidRPr="004B19B9" w:rsidRDefault="00DC3BC0">
      <w:pPr>
        <w:spacing w:after="100"/>
        <w:ind w:left="464" w:right="0"/>
        <w:rPr>
          <w:sz w:val="18"/>
          <w:szCs w:val="18"/>
        </w:rPr>
      </w:pPr>
      <w:r w:rsidRPr="004B19B9">
        <w:rPr>
          <w:sz w:val="18"/>
          <w:szCs w:val="18"/>
        </w:rPr>
        <w:t>contractual arrangements with entities within the Group;</w:t>
      </w:r>
    </w:p>
    <w:p w14:paraId="4B7E08E7" w14:textId="77777777" w:rsidR="00F60B43" w:rsidRPr="004B19B9" w:rsidRDefault="00DC3BC0">
      <w:pPr>
        <w:numPr>
          <w:ilvl w:val="0"/>
          <w:numId w:val="3"/>
        </w:numPr>
        <w:spacing w:after="100"/>
        <w:ind w:left="453" w:right="0" w:hanging="283"/>
        <w:rPr>
          <w:sz w:val="18"/>
          <w:szCs w:val="18"/>
        </w:rPr>
      </w:pPr>
      <w:r w:rsidRPr="004B19B9">
        <w:rPr>
          <w:sz w:val="18"/>
          <w:szCs w:val="18"/>
        </w:rPr>
        <w:t>Third-party auditors and service providers;</w:t>
      </w:r>
    </w:p>
    <w:p w14:paraId="3D285FC2" w14:textId="77777777" w:rsidR="00F60B43" w:rsidRPr="004B19B9" w:rsidRDefault="00DC3BC0">
      <w:pPr>
        <w:numPr>
          <w:ilvl w:val="0"/>
          <w:numId w:val="3"/>
        </w:numPr>
        <w:spacing w:after="104"/>
        <w:ind w:left="453" w:right="0" w:hanging="283"/>
        <w:rPr>
          <w:sz w:val="18"/>
          <w:szCs w:val="18"/>
        </w:rPr>
      </w:pPr>
      <w:r w:rsidRPr="004B19B9">
        <w:rPr>
          <w:sz w:val="18"/>
          <w:szCs w:val="18"/>
        </w:rPr>
        <w:t>External organisations providing customer representation such as advocacy and complaints services; and</w:t>
      </w:r>
    </w:p>
    <w:p w14:paraId="50EE6726" w14:textId="77777777" w:rsidR="00F60B43" w:rsidRPr="004B19B9" w:rsidRDefault="00DC3BC0">
      <w:pPr>
        <w:numPr>
          <w:ilvl w:val="0"/>
          <w:numId w:val="3"/>
        </w:numPr>
        <w:spacing w:after="340"/>
        <w:ind w:left="453" w:right="0" w:hanging="283"/>
        <w:rPr>
          <w:sz w:val="18"/>
          <w:szCs w:val="18"/>
        </w:rPr>
      </w:pPr>
      <w:r w:rsidRPr="004B19B9">
        <w:rPr>
          <w:sz w:val="18"/>
          <w:szCs w:val="18"/>
        </w:rPr>
        <w:t>Other stakeholders not listed above.</w:t>
      </w:r>
    </w:p>
    <w:p w14:paraId="64F7F631" w14:textId="1120FE9A" w:rsidR="00F60B43" w:rsidRPr="004B19B9" w:rsidRDefault="007D1592">
      <w:pPr>
        <w:pStyle w:val="Heading1"/>
        <w:ind w:left="-5"/>
        <w:rPr>
          <w:sz w:val="18"/>
          <w:szCs w:val="18"/>
        </w:rPr>
      </w:pPr>
      <w:r w:rsidRPr="004B19B9">
        <w:rPr>
          <w:sz w:val="18"/>
          <w:szCs w:val="18"/>
        </w:rPr>
        <w:t>4.0 Complaints to be Handled by this Policy</w:t>
      </w:r>
    </w:p>
    <w:p w14:paraId="17ACAA64" w14:textId="77777777" w:rsidR="00F60B43" w:rsidRPr="004B19B9" w:rsidRDefault="00DC3BC0">
      <w:pPr>
        <w:spacing w:after="219"/>
        <w:ind w:left="-3" w:right="0"/>
        <w:rPr>
          <w:sz w:val="18"/>
          <w:szCs w:val="18"/>
        </w:rPr>
      </w:pPr>
      <w:r w:rsidRPr="004B19B9">
        <w:rPr>
          <w:sz w:val="18"/>
          <w:szCs w:val="18"/>
        </w:rPr>
        <w:t>This Policy is designed to manage the following types of complaints:</w:t>
      </w:r>
    </w:p>
    <w:p w14:paraId="56118A14" w14:textId="77777777" w:rsidR="00F60B43" w:rsidRPr="004B19B9" w:rsidRDefault="00DC3BC0">
      <w:pPr>
        <w:numPr>
          <w:ilvl w:val="0"/>
          <w:numId w:val="4"/>
        </w:numPr>
        <w:spacing w:after="104"/>
        <w:ind w:left="453" w:right="0" w:hanging="283"/>
        <w:rPr>
          <w:sz w:val="18"/>
          <w:szCs w:val="18"/>
        </w:rPr>
      </w:pPr>
      <w:r w:rsidRPr="004B19B9">
        <w:rPr>
          <w:sz w:val="18"/>
          <w:szCs w:val="18"/>
        </w:rPr>
        <w:t>Customer/client complaints, including complaints that may require formal or informal feedback, concerns, statements of issues/omissions, and points of disagreement or dispute;</w:t>
      </w:r>
    </w:p>
    <w:p w14:paraId="6BB28785" w14:textId="77777777" w:rsidR="005567D2" w:rsidRPr="004B19B9" w:rsidRDefault="00DC3BC0">
      <w:pPr>
        <w:numPr>
          <w:ilvl w:val="0"/>
          <w:numId w:val="4"/>
        </w:numPr>
        <w:spacing w:after="96"/>
        <w:ind w:left="453" w:right="0" w:hanging="283"/>
        <w:rPr>
          <w:sz w:val="18"/>
          <w:szCs w:val="18"/>
        </w:rPr>
      </w:pPr>
      <w:r w:rsidRPr="004B19B9">
        <w:rPr>
          <w:sz w:val="18"/>
          <w:szCs w:val="18"/>
        </w:rPr>
        <w:t>Complaints by competitors in any of the business groups;</w:t>
      </w:r>
    </w:p>
    <w:p w14:paraId="0D35AFD1" w14:textId="77777777" w:rsidR="005567D2" w:rsidRPr="004B19B9" w:rsidRDefault="00DC3BC0">
      <w:pPr>
        <w:numPr>
          <w:ilvl w:val="0"/>
          <w:numId w:val="4"/>
        </w:numPr>
        <w:spacing w:after="96"/>
        <w:ind w:left="453" w:right="0" w:hanging="283"/>
        <w:rPr>
          <w:sz w:val="18"/>
          <w:szCs w:val="18"/>
        </w:rPr>
      </w:pPr>
      <w:r w:rsidRPr="004B19B9">
        <w:rPr>
          <w:sz w:val="18"/>
          <w:szCs w:val="18"/>
        </w:rPr>
        <w:t>Complaints by or through regulators, such as the CBN, SEC, NGX and or self- regulatory organisations such as the Financial Market Dealers Quotation;</w:t>
      </w:r>
    </w:p>
    <w:p w14:paraId="79EB139A" w14:textId="31689921" w:rsidR="00F60B43" w:rsidRPr="004B19B9" w:rsidRDefault="00DC3BC0">
      <w:pPr>
        <w:numPr>
          <w:ilvl w:val="0"/>
          <w:numId w:val="4"/>
        </w:numPr>
        <w:spacing w:after="96"/>
        <w:ind w:left="453" w:right="0" w:hanging="283"/>
        <w:rPr>
          <w:sz w:val="18"/>
          <w:szCs w:val="18"/>
        </w:rPr>
      </w:pPr>
      <w:r w:rsidRPr="004B19B9">
        <w:rPr>
          <w:sz w:val="18"/>
          <w:szCs w:val="18"/>
        </w:rPr>
        <w:t xml:space="preserve">Other complaints which could be in the form of trade manipulations, accounting frauds, Ponzi schemes, </w:t>
      </w:r>
      <w:r w:rsidR="005567D2" w:rsidRPr="004B19B9">
        <w:rPr>
          <w:sz w:val="18"/>
          <w:szCs w:val="18"/>
        </w:rPr>
        <w:t>etc.</w:t>
      </w:r>
      <w:r w:rsidRPr="004B19B9">
        <w:rPr>
          <w:sz w:val="18"/>
          <w:szCs w:val="18"/>
        </w:rPr>
        <w:t xml:space="preserve">; </w:t>
      </w:r>
    </w:p>
    <w:p w14:paraId="4A5C0231" w14:textId="77777777" w:rsidR="00F60B43" w:rsidRPr="004B19B9" w:rsidRDefault="00DC3BC0">
      <w:pPr>
        <w:numPr>
          <w:ilvl w:val="0"/>
          <w:numId w:val="5"/>
        </w:numPr>
        <w:spacing w:after="104"/>
        <w:ind w:left="453" w:right="0" w:hanging="283"/>
        <w:rPr>
          <w:sz w:val="18"/>
          <w:szCs w:val="18"/>
        </w:rPr>
      </w:pPr>
      <w:r w:rsidRPr="004B19B9">
        <w:rPr>
          <w:sz w:val="18"/>
          <w:szCs w:val="18"/>
        </w:rPr>
        <w:t>All complaints to relevant entities in the Group shall be forwarded to the address contained in this policy; and</w:t>
      </w:r>
    </w:p>
    <w:p w14:paraId="46CCE665" w14:textId="77777777" w:rsidR="00F60B43" w:rsidRPr="004B19B9" w:rsidRDefault="00DC3BC0">
      <w:pPr>
        <w:numPr>
          <w:ilvl w:val="0"/>
          <w:numId w:val="5"/>
        </w:numPr>
        <w:spacing w:after="100"/>
        <w:ind w:left="453" w:right="0" w:hanging="283"/>
        <w:rPr>
          <w:sz w:val="18"/>
          <w:szCs w:val="18"/>
        </w:rPr>
      </w:pPr>
      <w:r w:rsidRPr="004B19B9">
        <w:rPr>
          <w:sz w:val="18"/>
          <w:szCs w:val="18"/>
        </w:rPr>
        <w:t>All complaints shall contain at the minimum the following:</w:t>
      </w:r>
    </w:p>
    <w:p w14:paraId="3DAF8D4E" w14:textId="77777777" w:rsidR="00F60B43" w:rsidRPr="004B19B9" w:rsidRDefault="00DC3BC0">
      <w:pPr>
        <w:spacing w:after="219"/>
        <w:ind w:left="-3" w:right="0"/>
        <w:rPr>
          <w:sz w:val="18"/>
          <w:szCs w:val="18"/>
        </w:rPr>
      </w:pPr>
      <w:r w:rsidRPr="004B19B9">
        <w:rPr>
          <w:sz w:val="18"/>
          <w:szCs w:val="18"/>
        </w:rPr>
        <w:t xml:space="preserve"> The complainant’s:</w:t>
      </w:r>
    </w:p>
    <w:p w14:paraId="12CCB04C" w14:textId="77777777" w:rsidR="00F60B43" w:rsidRPr="004B19B9" w:rsidRDefault="00DC3BC0">
      <w:pPr>
        <w:numPr>
          <w:ilvl w:val="1"/>
          <w:numId w:val="5"/>
        </w:numPr>
        <w:ind w:right="0" w:firstLine="454"/>
        <w:rPr>
          <w:sz w:val="18"/>
          <w:szCs w:val="18"/>
        </w:rPr>
      </w:pPr>
      <w:r w:rsidRPr="004B19B9">
        <w:rPr>
          <w:sz w:val="18"/>
          <w:szCs w:val="18"/>
        </w:rPr>
        <w:t>Name</w:t>
      </w:r>
    </w:p>
    <w:p w14:paraId="5194079C" w14:textId="77777777" w:rsidR="00F60B43" w:rsidRPr="004B19B9" w:rsidRDefault="00DC3BC0">
      <w:pPr>
        <w:numPr>
          <w:ilvl w:val="1"/>
          <w:numId w:val="5"/>
        </w:numPr>
        <w:ind w:right="0" w:firstLine="454"/>
        <w:rPr>
          <w:sz w:val="18"/>
          <w:szCs w:val="18"/>
        </w:rPr>
      </w:pPr>
      <w:r w:rsidRPr="004B19B9">
        <w:rPr>
          <w:sz w:val="18"/>
          <w:szCs w:val="18"/>
        </w:rPr>
        <w:t>Full address</w:t>
      </w:r>
    </w:p>
    <w:p w14:paraId="36F4C7C2" w14:textId="77777777" w:rsidR="00F60B43" w:rsidRPr="004B19B9" w:rsidRDefault="00DC3BC0">
      <w:pPr>
        <w:numPr>
          <w:ilvl w:val="1"/>
          <w:numId w:val="5"/>
        </w:numPr>
        <w:ind w:right="0" w:firstLine="454"/>
        <w:rPr>
          <w:sz w:val="18"/>
          <w:szCs w:val="18"/>
        </w:rPr>
      </w:pPr>
      <w:r w:rsidRPr="004B19B9">
        <w:rPr>
          <w:sz w:val="18"/>
          <w:szCs w:val="18"/>
        </w:rPr>
        <w:t>Mobile number</w:t>
      </w:r>
    </w:p>
    <w:p w14:paraId="67A04061" w14:textId="77777777" w:rsidR="00F60B43" w:rsidRPr="004B19B9" w:rsidRDefault="00DC3BC0">
      <w:pPr>
        <w:numPr>
          <w:ilvl w:val="1"/>
          <w:numId w:val="5"/>
        </w:numPr>
        <w:ind w:right="0" w:firstLine="454"/>
        <w:rPr>
          <w:sz w:val="18"/>
          <w:szCs w:val="18"/>
        </w:rPr>
      </w:pPr>
      <w:r w:rsidRPr="004B19B9">
        <w:rPr>
          <w:sz w:val="18"/>
          <w:szCs w:val="18"/>
        </w:rPr>
        <w:t>Email address</w:t>
      </w:r>
    </w:p>
    <w:p w14:paraId="09D2C074" w14:textId="77777777" w:rsidR="00F60B43" w:rsidRPr="004B19B9" w:rsidRDefault="00DC3BC0">
      <w:pPr>
        <w:numPr>
          <w:ilvl w:val="1"/>
          <w:numId w:val="5"/>
        </w:numPr>
        <w:ind w:right="0" w:firstLine="454"/>
        <w:rPr>
          <w:sz w:val="18"/>
          <w:szCs w:val="18"/>
        </w:rPr>
      </w:pPr>
      <w:r w:rsidRPr="004B19B9">
        <w:rPr>
          <w:sz w:val="18"/>
          <w:szCs w:val="18"/>
        </w:rPr>
        <w:t>Signature</w:t>
      </w:r>
    </w:p>
    <w:p w14:paraId="752DD53D" w14:textId="77777777" w:rsidR="00F60B43" w:rsidRPr="004B19B9" w:rsidRDefault="00DC3BC0">
      <w:pPr>
        <w:numPr>
          <w:ilvl w:val="1"/>
          <w:numId w:val="5"/>
        </w:numPr>
        <w:ind w:right="0" w:firstLine="454"/>
        <w:rPr>
          <w:sz w:val="18"/>
          <w:szCs w:val="18"/>
        </w:rPr>
      </w:pPr>
      <w:r w:rsidRPr="004B19B9">
        <w:rPr>
          <w:sz w:val="18"/>
          <w:szCs w:val="18"/>
        </w:rPr>
        <w:t>Date</w:t>
      </w:r>
    </w:p>
    <w:p w14:paraId="7A5A80B7" w14:textId="77777777" w:rsidR="00F60B43" w:rsidRPr="004B19B9" w:rsidRDefault="00DC3BC0">
      <w:pPr>
        <w:numPr>
          <w:ilvl w:val="1"/>
          <w:numId w:val="5"/>
        </w:numPr>
        <w:ind w:right="0" w:firstLine="454"/>
        <w:rPr>
          <w:sz w:val="18"/>
          <w:szCs w:val="18"/>
        </w:rPr>
      </w:pPr>
      <w:r w:rsidRPr="004B19B9">
        <w:rPr>
          <w:sz w:val="18"/>
          <w:szCs w:val="18"/>
        </w:rPr>
        <w:t>Nature/description of complaint(s)</w:t>
      </w:r>
    </w:p>
    <w:p w14:paraId="156129F5" w14:textId="23817A5C" w:rsidR="007D1592" w:rsidRPr="00312F1A" w:rsidRDefault="00DC3BC0" w:rsidP="00312F1A">
      <w:pPr>
        <w:numPr>
          <w:ilvl w:val="1"/>
          <w:numId w:val="5"/>
        </w:numPr>
        <w:spacing w:line="474" w:lineRule="auto"/>
        <w:ind w:right="0" w:firstLine="454"/>
        <w:rPr>
          <w:sz w:val="18"/>
          <w:szCs w:val="18"/>
        </w:rPr>
      </w:pPr>
      <w:r w:rsidRPr="004B19B9">
        <w:rPr>
          <w:sz w:val="18"/>
          <w:szCs w:val="18"/>
        </w:rPr>
        <w:t xml:space="preserve">Other supporting document </w:t>
      </w:r>
    </w:p>
    <w:p w14:paraId="12C32CCD" w14:textId="77777777" w:rsidR="004B19B9" w:rsidRDefault="007D1592" w:rsidP="00C05BC3">
      <w:pPr>
        <w:spacing w:line="474" w:lineRule="auto"/>
        <w:ind w:right="0"/>
        <w:rPr>
          <w:b/>
          <w:color w:val="172E4D"/>
          <w:sz w:val="18"/>
          <w:szCs w:val="18"/>
        </w:rPr>
      </w:pPr>
      <w:r w:rsidRPr="004B19B9">
        <w:rPr>
          <w:b/>
          <w:color w:val="172E4D"/>
          <w:sz w:val="18"/>
          <w:szCs w:val="18"/>
        </w:rPr>
        <w:t xml:space="preserve">4.1 Complaints not Covered by this Policy </w:t>
      </w:r>
    </w:p>
    <w:p w14:paraId="7D08DA8C" w14:textId="3F9D5B45" w:rsidR="00F60B43" w:rsidRDefault="007D1592" w:rsidP="00C05BC3">
      <w:pPr>
        <w:spacing w:line="474" w:lineRule="auto"/>
        <w:ind w:right="0"/>
        <w:rPr>
          <w:sz w:val="18"/>
          <w:szCs w:val="18"/>
        </w:rPr>
      </w:pPr>
      <w:r w:rsidRPr="004B19B9">
        <w:rPr>
          <w:sz w:val="18"/>
          <w:szCs w:val="18"/>
        </w:rPr>
        <w:t>This Policy does not cover complaints that:</w:t>
      </w:r>
    </w:p>
    <w:p w14:paraId="154487EA" w14:textId="18D4E0E9" w:rsidR="004B19B9" w:rsidRDefault="004B19B9" w:rsidP="004B19B9">
      <w:pPr>
        <w:pStyle w:val="ListParagraph"/>
        <w:numPr>
          <w:ilvl w:val="0"/>
          <w:numId w:val="14"/>
        </w:numPr>
        <w:spacing w:line="240" w:lineRule="auto"/>
        <w:ind w:right="0"/>
        <w:rPr>
          <w:sz w:val="18"/>
          <w:szCs w:val="18"/>
        </w:rPr>
      </w:pPr>
      <w:r w:rsidRPr="004B19B9">
        <w:rPr>
          <w:sz w:val="18"/>
          <w:szCs w:val="18"/>
        </w:rPr>
        <w:t>Relate to matters that are sub-judice or in arbitration, including employee-related disputes</w:t>
      </w:r>
      <w:r>
        <w:rPr>
          <w:sz w:val="18"/>
          <w:szCs w:val="18"/>
        </w:rPr>
        <w:t>;</w:t>
      </w:r>
    </w:p>
    <w:p w14:paraId="756D4DD0" w14:textId="77777777" w:rsidR="004B19B9" w:rsidRPr="004B19B9" w:rsidRDefault="004B19B9" w:rsidP="004B19B9">
      <w:pPr>
        <w:pStyle w:val="ListParagraph"/>
        <w:numPr>
          <w:ilvl w:val="0"/>
          <w:numId w:val="14"/>
        </w:numPr>
        <w:rPr>
          <w:sz w:val="18"/>
          <w:szCs w:val="18"/>
        </w:rPr>
      </w:pPr>
      <w:r w:rsidRPr="004B19B9">
        <w:rPr>
          <w:sz w:val="18"/>
          <w:szCs w:val="18"/>
        </w:rPr>
        <w:t>Fall outside the purview of the business of the Group; an</w:t>
      </w:r>
    </w:p>
    <w:p w14:paraId="57B5269E" w14:textId="79C8F003" w:rsidR="004B19B9" w:rsidRPr="00312F1A" w:rsidRDefault="00582FF1" w:rsidP="00312F1A">
      <w:pPr>
        <w:pStyle w:val="ListParagraph"/>
        <w:numPr>
          <w:ilvl w:val="0"/>
          <w:numId w:val="14"/>
        </w:numPr>
        <w:rPr>
          <w:sz w:val="18"/>
          <w:szCs w:val="18"/>
        </w:rPr>
        <w:sectPr w:rsidR="004B19B9" w:rsidRPr="00312F1A">
          <w:type w:val="continuous"/>
          <w:pgSz w:w="11906" w:h="16838"/>
          <w:pgMar w:top="1440" w:right="850" w:bottom="1440" w:left="846" w:header="720" w:footer="720" w:gutter="0"/>
          <w:cols w:num="2" w:space="218"/>
        </w:sectPr>
      </w:pPr>
      <w:r w:rsidRPr="00582FF1">
        <w:rPr>
          <w:sz w:val="18"/>
          <w:szCs w:val="18"/>
        </w:rPr>
        <w:t>Do not require a resolution or formal follow-up.</w:t>
      </w:r>
    </w:p>
    <w:p w14:paraId="558922D9" w14:textId="77777777" w:rsidR="00C05BC3" w:rsidRDefault="00C05BC3" w:rsidP="00102384">
      <w:pPr>
        <w:pStyle w:val="Heading3"/>
        <w:ind w:left="0" w:firstLine="0"/>
      </w:pPr>
    </w:p>
    <w:p w14:paraId="5085787D" w14:textId="2BCE16F4" w:rsidR="00F60B43" w:rsidRDefault="004232D2">
      <w:pPr>
        <w:pStyle w:val="Heading3"/>
        <w:ind w:left="-5"/>
      </w:pPr>
      <w:r>
        <w:t>5.0 Complaints Management Principles</w:t>
      </w:r>
    </w:p>
    <w:p w14:paraId="2B6C2CCB" w14:textId="132B0D70" w:rsidR="00F60B43" w:rsidRDefault="00DC3BC0">
      <w:pPr>
        <w:ind w:left="-3" w:right="0"/>
      </w:pPr>
      <w:r>
        <w:rPr>
          <w:noProof/>
          <w:color w:val="000000"/>
          <w:sz w:val="22"/>
        </w:rPr>
        <mc:AlternateContent>
          <mc:Choice Requires="wpg">
            <w:drawing>
              <wp:anchor distT="0" distB="0" distL="114300" distR="114300" simplePos="0" relativeHeight="251660288" behindDoc="0" locked="0" layoutInCell="1" allowOverlap="1" wp14:anchorId="72BFB2C2" wp14:editId="3F39A933">
                <wp:simplePos x="0" y="0"/>
                <wp:positionH relativeFrom="page">
                  <wp:posOffset>0</wp:posOffset>
                </wp:positionH>
                <wp:positionV relativeFrom="page">
                  <wp:posOffset>10281179</wp:posOffset>
                </wp:positionV>
                <wp:extent cx="7025402" cy="6350"/>
                <wp:effectExtent l="0" t="0" r="0" b="0"/>
                <wp:wrapTopAndBottom/>
                <wp:docPr id="8207" name="Group 8207"/>
                <wp:cNvGraphicFramePr/>
                <a:graphic xmlns:a="http://schemas.openxmlformats.org/drawingml/2006/main">
                  <a:graphicData uri="http://schemas.microsoft.com/office/word/2010/wordprocessingGroup">
                    <wpg:wgp>
                      <wpg:cNvGrpSpPr/>
                      <wpg:grpSpPr>
                        <a:xfrm>
                          <a:off x="0" y="0"/>
                          <a:ext cx="7025402" cy="6350"/>
                          <a:chOff x="0" y="0"/>
                          <a:chExt cx="7025402" cy="6350"/>
                        </a:xfrm>
                      </wpg:grpSpPr>
                      <wps:wsp>
                        <wps:cNvPr id="184" name="Shape 184"/>
                        <wps:cNvSpPr/>
                        <wps:spPr>
                          <a:xfrm>
                            <a:off x="0" y="0"/>
                            <a:ext cx="7025402" cy="0"/>
                          </a:xfrm>
                          <a:custGeom>
                            <a:avLst/>
                            <a:gdLst/>
                            <a:ahLst/>
                            <a:cxnLst/>
                            <a:rect l="0" t="0" r="0" b="0"/>
                            <a:pathLst>
                              <a:path w="7025402">
                                <a:moveTo>
                                  <a:pt x="7025402" y="0"/>
                                </a:moveTo>
                                <a:lnTo>
                                  <a:pt x="0" y="0"/>
                                </a:lnTo>
                              </a:path>
                            </a:pathLst>
                          </a:custGeom>
                          <a:ln w="6350" cap="flat">
                            <a:miter lim="100000"/>
                          </a:ln>
                        </wps:spPr>
                        <wps:style>
                          <a:lnRef idx="1">
                            <a:srgbClr val="B8B0A9"/>
                          </a:lnRef>
                          <a:fillRef idx="0">
                            <a:srgbClr val="000000">
                              <a:alpha val="0"/>
                            </a:srgbClr>
                          </a:fillRef>
                          <a:effectRef idx="0">
                            <a:scrgbClr r="0" g="0" b="0"/>
                          </a:effectRef>
                          <a:fontRef idx="none"/>
                        </wps:style>
                        <wps:bodyPr/>
                      </wps:wsp>
                    </wpg:wgp>
                  </a:graphicData>
                </a:graphic>
              </wp:anchor>
            </w:drawing>
          </mc:Choice>
          <mc:Fallback>
            <w:pict>
              <v:group w14:anchorId="0FE4102B" id="Group 8207" o:spid="_x0000_s1026" style="position:absolute;margin-left:0;margin-top:809.55pt;width:553.2pt;height:.5pt;z-index:251660288;mso-position-horizontal-relative:page;mso-position-vertical-relative:page" coordsize="70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">
                <v:shape id="Shape 184" o:spid="_x0000_s1027" style="position:absolute;width:70254;height:0;visibility:visible;mso-wrap-style:square;v-text-anchor:top" coordsize="702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" path="m7025402,l,e" filled="f" strokecolor="#b8b0a9" strokeweight=".5pt">
                  <v:stroke miterlimit="1" joinstyle="miter"/>
                  <v:path arrowok="t" textboxrect="0,0,7025402,0"/>
                </v:shape>
                <w10:wrap type="topAndBottom" anchorx="page" anchory="page"/>
              </v:group>
            </w:pict>
          </mc:Fallback>
        </mc:AlternateContent>
      </w:r>
      <w:r>
        <w:t>In line with leading practices, the under listed principles shall guide FBNHoldings complaints management process:</w:t>
      </w:r>
    </w:p>
    <w:tbl>
      <w:tblPr>
        <w:tblStyle w:val="TableGrid"/>
        <w:tblW w:w="10213" w:type="dxa"/>
        <w:tblInd w:w="0" w:type="dxa"/>
        <w:tblCellMar>
          <w:top w:w="56" w:type="dxa"/>
          <w:right w:w="49" w:type="dxa"/>
        </w:tblCellMar>
        <w:tblLook w:val="04A0" w:firstRow="1" w:lastRow="0" w:firstColumn="1" w:lastColumn="0" w:noHBand="0" w:noVBand="1"/>
      </w:tblPr>
      <w:tblGrid>
        <w:gridCol w:w="1606"/>
        <w:gridCol w:w="8607"/>
      </w:tblGrid>
      <w:tr w:rsidR="00F60B43" w14:paraId="70D64AF9" w14:textId="77777777">
        <w:trPr>
          <w:trHeight w:val="567"/>
        </w:trPr>
        <w:tc>
          <w:tcPr>
            <w:tcW w:w="1606" w:type="dxa"/>
            <w:tcBorders>
              <w:top w:val="nil"/>
              <w:left w:val="nil"/>
              <w:bottom w:val="single" w:sz="2" w:space="0" w:color="181717"/>
              <w:right w:val="nil"/>
            </w:tcBorders>
            <w:shd w:val="clear" w:color="auto" w:fill="172E4D"/>
            <w:vAlign w:val="center"/>
          </w:tcPr>
          <w:p w14:paraId="6FFF26AF" w14:textId="311EBF49" w:rsidR="00F60B43" w:rsidRDefault="00102384">
            <w:pPr>
              <w:spacing w:after="0" w:line="259" w:lineRule="auto"/>
              <w:ind w:left="57" w:right="0" w:firstLine="0"/>
              <w:jc w:val="left"/>
            </w:pPr>
            <w:r>
              <w:rPr>
                <w:b/>
                <w:color w:val="FFFEFD"/>
                <w:sz w:val="24"/>
              </w:rPr>
              <w:t>P</w:t>
            </w:r>
            <w:r>
              <w:rPr>
                <w:b/>
                <w:color w:val="FFFEFD"/>
                <w:sz w:val="17"/>
              </w:rPr>
              <w:t>RINCIPLE</w:t>
            </w:r>
          </w:p>
        </w:tc>
        <w:tc>
          <w:tcPr>
            <w:tcW w:w="8607" w:type="dxa"/>
            <w:tcBorders>
              <w:top w:val="nil"/>
              <w:left w:val="nil"/>
              <w:bottom w:val="nil"/>
              <w:right w:val="nil"/>
            </w:tcBorders>
            <w:shd w:val="clear" w:color="auto" w:fill="172E4D"/>
            <w:vAlign w:val="center"/>
          </w:tcPr>
          <w:p w14:paraId="2A7BF798" w14:textId="77F738A4" w:rsidR="00F60B43" w:rsidRDefault="00102384">
            <w:pPr>
              <w:spacing w:after="0" w:line="259" w:lineRule="auto"/>
              <w:ind w:left="0" w:right="0" w:firstLine="0"/>
              <w:jc w:val="left"/>
            </w:pPr>
            <w:r>
              <w:rPr>
                <w:b/>
                <w:color w:val="FFFEFD"/>
                <w:sz w:val="24"/>
              </w:rPr>
              <w:t>A</w:t>
            </w:r>
            <w:r>
              <w:rPr>
                <w:b/>
                <w:color w:val="FFFEFD"/>
                <w:sz w:val="17"/>
              </w:rPr>
              <w:t>PPLICATION</w:t>
            </w:r>
          </w:p>
        </w:tc>
      </w:tr>
      <w:tr w:rsidR="00F60B43" w14:paraId="26B41168" w14:textId="77777777">
        <w:trPr>
          <w:trHeight w:val="811"/>
        </w:trPr>
        <w:tc>
          <w:tcPr>
            <w:tcW w:w="1606" w:type="dxa"/>
            <w:tcBorders>
              <w:top w:val="single" w:sz="2" w:space="0" w:color="181717"/>
              <w:left w:val="nil"/>
              <w:bottom w:val="single" w:sz="2" w:space="0" w:color="181717"/>
              <w:right w:val="nil"/>
            </w:tcBorders>
            <w:vAlign w:val="center"/>
          </w:tcPr>
          <w:p w14:paraId="68071A9B" w14:textId="77777777" w:rsidR="00F60B43" w:rsidRDefault="00DC3BC0">
            <w:pPr>
              <w:spacing w:after="0" w:line="259" w:lineRule="auto"/>
              <w:ind w:left="80" w:right="0" w:firstLine="0"/>
              <w:jc w:val="left"/>
            </w:pPr>
            <w:r>
              <w:rPr>
                <w:b/>
              </w:rPr>
              <w:t>Visibility</w:t>
            </w:r>
          </w:p>
        </w:tc>
        <w:tc>
          <w:tcPr>
            <w:tcW w:w="8607" w:type="dxa"/>
            <w:tcBorders>
              <w:top w:val="nil"/>
              <w:left w:val="nil"/>
              <w:bottom w:val="single" w:sz="2" w:space="0" w:color="181717"/>
              <w:right w:val="nil"/>
            </w:tcBorders>
            <w:vAlign w:val="center"/>
          </w:tcPr>
          <w:p w14:paraId="739498BA" w14:textId="77777777" w:rsidR="00F60B43" w:rsidRDefault="00DC3BC0">
            <w:pPr>
              <w:spacing w:after="0" w:line="259" w:lineRule="auto"/>
              <w:ind w:left="23" w:right="0" w:firstLine="0"/>
            </w:pPr>
            <w:r>
              <w:t>The Complaints Management Policy is well publicised to customers, clients, staff, and other stakeholders on FBNHoldings website, with extracts of the policy in the Annual Report and Accounts.</w:t>
            </w:r>
          </w:p>
        </w:tc>
      </w:tr>
      <w:tr w:rsidR="00F60B43" w14:paraId="6EAC9503" w14:textId="77777777">
        <w:trPr>
          <w:trHeight w:val="988"/>
        </w:trPr>
        <w:tc>
          <w:tcPr>
            <w:tcW w:w="1606" w:type="dxa"/>
            <w:tcBorders>
              <w:top w:val="single" w:sz="2" w:space="0" w:color="181717"/>
              <w:left w:val="nil"/>
              <w:bottom w:val="single" w:sz="2" w:space="0" w:color="181717"/>
              <w:right w:val="nil"/>
            </w:tcBorders>
            <w:shd w:val="clear" w:color="auto" w:fill="DBDADD"/>
            <w:vAlign w:val="center"/>
          </w:tcPr>
          <w:p w14:paraId="650C83BE" w14:textId="77777777" w:rsidR="00F60B43" w:rsidRDefault="00DC3BC0">
            <w:pPr>
              <w:spacing w:after="0" w:line="259" w:lineRule="auto"/>
              <w:ind w:left="80" w:right="0" w:firstLine="0"/>
              <w:jc w:val="left"/>
            </w:pPr>
            <w:r>
              <w:rPr>
                <w:b/>
              </w:rPr>
              <w:t>Accessibility</w:t>
            </w:r>
          </w:p>
        </w:tc>
        <w:tc>
          <w:tcPr>
            <w:tcW w:w="8607" w:type="dxa"/>
            <w:tcBorders>
              <w:top w:val="single" w:sz="2" w:space="0" w:color="181717"/>
              <w:left w:val="nil"/>
              <w:bottom w:val="single" w:sz="2" w:space="0" w:color="181717"/>
              <w:right w:val="nil"/>
            </w:tcBorders>
            <w:shd w:val="clear" w:color="auto" w:fill="DBDADD"/>
            <w:vAlign w:val="center"/>
          </w:tcPr>
          <w:p w14:paraId="2C26FC5F" w14:textId="77777777" w:rsidR="00F60B43" w:rsidRDefault="00DC3BC0">
            <w:pPr>
              <w:spacing w:after="0" w:line="259" w:lineRule="auto"/>
              <w:ind w:left="23" w:right="64" w:firstLine="0"/>
            </w:pPr>
            <w:r>
              <w:t>The Complaints Management Policy is available to all customers/clients and other stakeholders, and user-friendly. Complaints are welcome from customers/clients who are dissatisfied with the Group member decisions, actions, or services.</w:t>
            </w:r>
          </w:p>
        </w:tc>
      </w:tr>
      <w:tr w:rsidR="00F60B43" w14:paraId="64C03EDE" w14:textId="77777777">
        <w:trPr>
          <w:trHeight w:val="1215"/>
        </w:trPr>
        <w:tc>
          <w:tcPr>
            <w:tcW w:w="1606" w:type="dxa"/>
            <w:tcBorders>
              <w:top w:val="single" w:sz="2" w:space="0" w:color="181717"/>
              <w:left w:val="nil"/>
              <w:bottom w:val="single" w:sz="2" w:space="0" w:color="181717"/>
              <w:right w:val="nil"/>
            </w:tcBorders>
            <w:vAlign w:val="center"/>
          </w:tcPr>
          <w:p w14:paraId="6DDD7F62" w14:textId="77777777" w:rsidR="00F60B43" w:rsidRDefault="00DC3BC0">
            <w:pPr>
              <w:spacing w:after="0" w:line="259" w:lineRule="auto"/>
              <w:ind w:left="80" w:right="0" w:firstLine="0"/>
              <w:jc w:val="left"/>
            </w:pPr>
            <w:r>
              <w:rPr>
                <w:b/>
              </w:rPr>
              <w:t>Responsiveness</w:t>
            </w:r>
          </w:p>
        </w:tc>
        <w:tc>
          <w:tcPr>
            <w:tcW w:w="8607" w:type="dxa"/>
            <w:tcBorders>
              <w:top w:val="single" w:sz="2" w:space="0" w:color="181717"/>
              <w:left w:val="nil"/>
              <w:bottom w:val="single" w:sz="2" w:space="0" w:color="181717"/>
              <w:right w:val="nil"/>
            </w:tcBorders>
          </w:tcPr>
          <w:p w14:paraId="656CD6FF" w14:textId="77777777" w:rsidR="00F60B43" w:rsidRDefault="00DC3BC0">
            <w:pPr>
              <w:numPr>
                <w:ilvl w:val="0"/>
                <w:numId w:val="11"/>
              </w:numPr>
              <w:spacing w:after="91" w:line="259" w:lineRule="auto"/>
              <w:ind w:left="306" w:right="0" w:hanging="283"/>
              <w:jc w:val="left"/>
            </w:pPr>
            <w:r>
              <w:t>Complaints will be acknowledged and resolved promptly.</w:t>
            </w:r>
          </w:p>
          <w:p w14:paraId="1B80F358" w14:textId="77777777" w:rsidR="00F60B43" w:rsidRDefault="00DC3BC0">
            <w:pPr>
              <w:numPr>
                <w:ilvl w:val="0"/>
                <w:numId w:val="11"/>
              </w:numPr>
              <w:spacing w:after="91" w:line="259" w:lineRule="auto"/>
              <w:ind w:left="306" w:right="0" w:hanging="283"/>
              <w:jc w:val="left"/>
            </w:pPr>
            <w:r>
              <w:t xml:space="preserve">Complaints will be handled in an efficient and effective manner and accorded the urgency it deserves. </w:t>
            </w:r>
          </w:p>
          <w:p w14:paraId="3D04305D" w14:textId="77777777" w:rsidR="00F60B43" w:rsidRDefault="00DC3BC0">
            <w:pPr>
              <w:numPr>
                <w:ilvl w:val="0"/>
                <w:numId w:val="11"/>
              </w:numPr>
              <w:spacing w:after="0" w:line="259" w:lineRule="auto"/>
              <w:ind w:left="306" w:right="0" w:hanging="283"/>
              <w:jc w:val="left"/>
            </w:pPr>
            <w:r>
              <w:t>Complainants will be treated courteously and kept informed of the progress of their complaint throughout the complaint-handling process.</w:t>
            </w:r>
          </w:p>
        </w:tc>
      </w:tr>
      <w:tr w:rsidR="00F60B43" w14:paraId="60B149EB" w14:textId="77777777">
        <w:trPr>
          <w:trHeight w:val="988"/>
        </w:trPr>
        <w:tc>
          <w:tcPr>
            <w:tcW w:w="1606" w:type="dxa"/>
            <w:tcBorders>
              <w:top w:val="single" w:sz="2" w:space="0" w:color="181717"/>
              <w:left w:val="nil"/>
              <w:bottom w:val="single" w:sz="2" w:space="0" w:color="181717"/>
              <w:right w:val="nil"/>
            </w:tcBorders>
            <w:shd w:val="clear" w:color="auto" w:fill="DBDADD"/>
            <w:vAlign w:val="center"/>
          </w:tcPr>
          <w:p w14:paraId="3E38B7BF" w14:textId="77777777" w:rsidR="00F60B43" w:rsidRDefault="00DC3BC0">
            <w:pPr>
              <w:spacing w:after="0" w:line="259" w:lineRule="auto"/>
              <w:ind w:left="80" w:right="0" w:firstLine="0"/>
              <w:jc w:val="left"/>
            </w:pPr>
            <w:r>
              <w:rPr>
                <w:b/>
              </w:rPr>
              <w:t>Objectivity</w:t>
            </w:r>
          </w:p>
        </w:tc>
        <w:tc>
          <w:tcPr>
            <w:tcW w:w="8607" w:type="dxa"/>
            <w:tcBorders>
              <w:top w:val="single" w:sz="2" w:space="0" w:color="181717"/>
              <w:left w:val="nil"/>
              <w:bottom w:val="single" w:sz="2" w:space="0" w:color="181717"/>
              <w:right w:val="nil"/>
            </w:tcBorders>
            <w:shd w:val="clear" w:color="auto" w:fill="DBDADD"/>
            <w:vAlign w:val="center"/>
          </w:tcPr>
          <w:p w14:paraId="20EDDFD9" w14:textId="77777777" w:rsidR="00F60B43" w:rsidRDefault="00DC3BC0">
            <w:pPr>
              <w:spacing w:after="0" w:line="259" w:lineRule="auto"/>
              <w:ind w:left="23" w:right="0" w:firstLine="0"/>
              <w:jc w:val="left"/>
            </w:pPr>
            <w:r>
              <w:t>Each complaint is addressed in an equitable, objective, and unbiased manner through the complaints management process.</w:t>
            </w:r>
          </w:p>
        </w:tc>
      </w:tr>
      <w:tr w:rsidR="00F60B43" w14:paraId="493733AF" w14:textId="77777777">
        <w:trPr>
          <w:trHeight w:val="779"/>
        </w:trPr>
        <w:tc>
          <w:tcPr>
            <w:tcW w:w="1606" w:type="dxa"/>
            <w:tcBorders>
              <w:top w:val="single" w:sz="2" w:space="0" w:color="181717"/>
              <w:left w:val="nil"/>
              <w:bottom w:val="single" w:sz="2" w:space="0" w:color="181717"/>
              <w:right w:val="nil"/>
            </w:tcBorders>
            <w:vAlign w:val="center"/>
          </w:tcPr>
          <w:p w14:paraId="0C6D9E28" w14:textId="77777777" w:rsidR="00F60B43" w:rsidRDefault="00DC3BC0">
            <w:pPr>
              <w:spacing w:after="0" w:line="259" w:lineRule="auto"/>
              <w:ind w:left="80" w:right="0" w:firstLine="0"/>
              <w:jc w:val="left"/>
            </w:pPr>
            <w:r>
              <w:rPr>
                <w:b/>
              </w:rPr>
              <w:t>Charges</w:t>
            </w:r>
          </w:p>
        </w:tc>
        <w:tc>
          <w:tcPr>
            <w:tcW w:w="8607" w:type="dxa"/>
            <w:tcBorders>
              <w:top w:val="single" w:sz="2" w:space="0" w:color="181717"/>
              <w:left w:val="nil"/>
              <w:bottom w:val="single" w:sz="2" w:space="0" w:color="181717"/>
              <w:right w:val="nil"/>
            </w:tcBorders>
            <w:vAlign w:val="center"/>
          </w:tcPr>
          <w:p w14:paraId="64591994" w14:textId="77777777" w:rsidR="00F60B43" w:rsidRDefault="00DC3BC0">
            <w:pPr>
              <w:spacing w:after="0" w:line="259" w:lineRule="auto"/>
              <w:ind w:left="23" w:right="0" w:firstLine="0"/>
              <w:jc w:val="left"/>
            </w:pPr>
            <w:r>
              <w:t>Access to the Group’s complaints management process is free of any charge to the complainant.</w:t>
            </w:r>
          </w:p>
        </w:tc>
      </w:tr>
      <w:tr w:rsidR="00F60B43" w14:paraId="222B6115" w14:textId="77777777">
        <w:trPr>
          <w:trHeight w:val="988"/>
        </w:trPr>
        <w:tc>
          <w:tcPr>
            <w:tcW w:w="1606" w:type="dxa"/>
            <w:tcBorders>
              <w:top w:val="single" w:sz="2" w:space="0" w:color="181717"/>
              <w:left w:val="nil"/>
              <w:bottom w:val="single" w:sz="2" w:space="0" w:color="181717"/>
              <w:right w:val="nil"/>
            </w:tcBorders>
            <w:shd w:val="clear" w:color="auto" w:fill="DBDADD"/>
            <w:vAlign w:val="center"/>
          </w:tcPr>
          <w:p w14:paraId="65C69025" w14:textId="77777777" w:rsidR="00F60B43" w:rsidRDefault="00DC3BC0">
            <w:pPr>
              <w:spacing w:after="0" w:line="259" w:lineRule="auto"/>
              <w:ind w:left="80" w:right="0" w:firstLine="0"/>
              <w:jc w:val="left"/>
            </w:pPr>
            <w:r>
              <w:rPr>
                <w:b/>
              </w:rPr>
              <w:t>Confidentiality</w:t>
            </w:r>
          </w:p>
        </w:tc>
        <w:tc>
          <w:tcPr>
            <w:tcW w:w="8607" w:type="dxa"/>
            <w:tcBorders>
              <w:top w:val="single" w:sz="2" w:space="0" w:color="181717"/>
              <w:left w:val="nil"/>
              <w:bottom w:val="single" w:sz="2" w:space="0" w:color="181717"/>
              <w:right w:val="nil"/>
            </w:tcBorders>
            <w:shd w:val="clear" w:color="auto" w:fill="DBDADD"/>
            <w:vAlign w:val="center"/>
          </w:tcPr>
          <w:p w14:paraId="0D94D7E7" w14:textId="77777777" w:rsidR="00F60B43" w:rsidRDefault="00DC3BC0">
            <w:pPr>
              <w:spacing w:after="0" w:line="259" w:lineRule="auto"/>
              <w:ind w:left="23" w:firstLine="0"/>
            </w:pPr>
            <w:r>
              <w:t>Complaints are handled confidentially to avoid any form of embarrassment to innocent people. Identifiable information of the complainant is actively protected from disclosure and only made available for the purposes of addressing the complaint.</w:t>
            </w:r>
          </w:p>
        </w:tc>
      </w:tr>
      <w:tr w:rsidR="00F60B43" w14:paraId="0EF0F31C" w14:textId="77777777">
        <w:trPr>
          <w:trHeight w:val="988"/>
        </w:trPr>
        <w:tc>
          <w:tcPr>
            <w:tcW w:w="1606" w:type="dxa"/>
            <w:tcBorders>
              <w:top w:val="single" w:sz="2" w:space="0" w:color="181717"/>
              <w:left w:val="nil"/>
              <w:bottom w:val="single" w:sz="2" w:space="0" w:color="181717"/>
              <w:right w:val="nil"/>
            </w:tcBorders>
            <w:vAlign w:val="center"/>
          </w:tcPr>
          <w:p w14:paraId="753823E3" w14:textId="77777777" w:rsidR="00F60B43" w:rsidRDefault="00DC3BC0">
            <w:pPr>
              <w:spacing w:after="0" w:line="259" w:lineRule="auto"/>
              <w:ind w:left="80" w:right="0" w:firstLine="0"/>
              <w:jc w:val="left"/>
            </w:pPr>
            <w:r>
              <w:rPr>
                <w:b/>
              </w:rPr>
              <w:t xml:space="preserve">Client-Focused Approach </w:t>
            </w:r>
          </w:p>
        </w:tc>
        <w:tc>
          <w:tcPr>
            <w:tcW w:w="8607" w:type="dxa"/>
            <w:tcBorders>
              <w:top w:val="single" w:sz="2" w:space="0" w:color="181717"/>
              <w:left w:val="nil"/>
              <w:bottom w:val="single" w:sz="2" w:space="0" w:color="181717"/>
              <w:right w:val="nil"/>
            </w:tcBorders>
            <w:vAlign w:val="center"/>
          </w:tcPr>
          <w:p w14:paraId="05C5C3B0" w14:textId="77777777" w:rsidR="00F60B43" w:rsidRDefault="00DC3BC0">
            <w:pPr>
              <w:spacing w:after="0" w:line="259" w:lineRule="auto"/>
              <w:ind w:left="23" w:right="0" w:firstLine="0"/>
            </w:pPr>
            <w:r>
              <w:t>Group members are committed to efficient, prompt, and fair resolution of complaints. The Group is open to feedback and constantly reminds customers/clients of their right to make complaints.</w:t>
            </w:r>
          </w:p>
        </w:tc>
      </w:tr>
      <w:tr w:rsidR="00F60B43" w14:paraId="03F6F732" w14:textId="77777777">
        <w:trPr>
          <w:trHeight w:val="988"/>
        </w:trPr>
        <w:tc>
          <w:tcPr>
            <w:tcW w:w="1606" w:type="dxa"/>
            <w:tcBorders>
              <w:top w:val="single" w:sz="2" w:space="0" w:color="181717"/>
              <w:left w:val="nil"/>
              <w:bottom w:val="single" w:sz="2" w:space="0" w:color="181717"/>
              <w:right w:val="nil"/>
            </w:tcBorders>
            <w:shd w:val="clear" w:color="auto" w:fill="DBDADD"/>
            <w:vAlign w:val="center"/>
          </w:tcPr>
          <w:p w14:paraId="4CAB272D" w14:textId="77777777" w:rsidR="00F60B43" w:rsidRDefault="00DC3BC0">
            <w:pPr>
              <w:spacing w:after="0" w:line="259" w:lineRule="auto"/>
              <w:ind w:left="80" w:right="0" w:firstLine="0"/>
              <w:jc w:val="left"/>
            </w:pPr>
            <w:r>
              <w:rPr>
                <w:b/>
              </w:rPr>
              <w:t>Accountability</w:t>
            </w:r>
          </w:p>
        </w:tc>
        <w:tc>
          <w:tcPr>
            <w:tcW w:w="8607" w:type="dxa"/>
            <w:tcBorders>
              <w:top w:val="single" w:sz="2" w:space="0" w:color="181717"/>
              <w:left w:val="nil"/>
              <w:bottom w:val="single" w:sz="2" w:space="0" w:color="181717"/>
              <w:right w:val="nil"/>
            </w:tcBorders>
            <w:shd w:val="clear" w:color="auto" w:fill="DBDADD"/>
            <w:vAlign w:val="center"/>
          </w:tcPr>
          <w:p w14:paraId="5D0AD76A" w14:textId="77777777" w:rsidR="00F60B43" w:rsidRDefault="00DC3BC0">
            <w:pPr>
              <w:spacing w:after="0" w:line="259" w:lineRule="auto"/>
              <w:ind w:left="23" w:right="64" w:firstLine="0"/>
            </w:pPr>
            <w:r>
              <w:t>The Group accept responsibility for effective complaints handling, and units responsible for complaints management will ensure that, where appropriate, issues raised because of failure in the complaints handling process are adequately addressed.</w:t>
            </w:r>
          </w:p>
        </w:tc>
      </w:tr>
      <w:tr w:rsidR="00F60B43" w14:paraId="1E24792F" w14:textId="77777777">
        <w:trPr>
          <w:trHeight w:val="988"/>
        </w:trPr>
        <w:tc>
          <w:tcPr>
            <w:tcW w:w="1606" w:type="dxa"/>
            <w:tcBorders>
              <w:top w:val="single" w:sz="2" w:space="0" w:color="181717"/>
              <w:left w:val="nil"/>
              <w:bottom w:val="single" w:sz="2" w:space="0" w:color="181717"/>
              <w:right w:val="nil"/>
            </w:tcBorders>
            <w:vAlign w:val="center"/>
          </w:tcPr>
          <w:p w14:paraId="3475EC0B" w14:textId="77777777" w:rsidR="00F60B43" w:rsidRDefault="00DC3BC0">
            <w:pPr>
              <w:spacing w:after="0" w:line="259" w:lineRule="auto"/>
              <w:ind w:left="80" w:right="0" w:firstLine="0"/>
              <w:jc w:val="left"/>
            </w:pPr>
            <w:r>
              <w:rPr>
                <w:b/>
              </w:rPr>
              <w:t>Continual</w:t>
            </w:r>
          </w:p>
          <w:p w14:paraId="2AED2249" w14:textId="77777777" w:rsidR="00F60B43" w:rsidRDefault="00DC3BC0">
            <w:pPr>
              <w:spacing w:after="0" w:line="259" w:lineRule="auto"/>
              <w:ind w:left="80" w:right="0" w:firstLine="0"/>
              <w:jc w:val="left"/>
            </w:pPr>
            <w:r>
              <w:rPr>
                <w:b/>
              </w:rPr>
              <w:t>Improvement</w:t>
            </w:r>
          </w:p>
        </w:tc>
        <w:tc>
          <w:tcPr>
            <w:tcW w:w="8607" w:type="dxa"/>
            <w:tcBorders>
              <w:top w:val="single" w:sz="2" w:space="0" w:color="181717"/>
              <w:left w:val="nil"/>
              <w:bottom w:val="single" w:sz="2" w:space="0" w:color="000000"/>
              <w:right w:val="nil"/>
            </w:tcBorders>
            <w:vAlign w:val="center"/>
          </w:tcPr>
          <w:p w14:paraId="66491E83" w14:textId="77777777" w:rsidR="00F60B43" w:rsidRDefault="00DC3BC0">
            <w:pPr>
              <w:spacing w:after="0" w:line="259" w:lineRule="auto"/>
              <w:ind w:left="23" w:right="0" w:firstLine="0"/>
            </w:pPr>
            <w:r>
              <w:t>The complaints management policy and process is reviewed once every two years to enhance its overall efficiency and delivery of effective outcomes.</w:t>
            </w:r>
          </w:p>
        </w:tc>
      </w:tr>
    </w:tbl>
    <w:p w14:paraId="40966195" w14:textId="77777777" w:rsidR="00F60B43" w:rsidRDefault="00F60B43">
      <w:pPr>
        <w:sectPr w:rsidR="00F60B43">
          <w:type w:val="continuous"/>
          <w:pgSz w:w="11906" w:h="16838"/>
          <w:pgMar w:top="1591" w:right="842" w:bottom="251" w:left="850" w:header="720" w:footer="720" w:gutter="0"/>
          <w:cols w:space="720"/>
        </w:sectPr>
      </w:pPr>
    </w:p>
    <w:p w14:paraId="492B8B37" w14:textId="1437804C" w:rsidR="00F60B43" w:rsidRDefault="004232D2">
      <w:pPr>
        <w:pStyle w:val="Heading3"/>
        <w:ind w:left="-5"/>
      </w:pPr>
      <w:r>
        <w:t>6.0 Board and Management Commitment to the Policy</w:t>
      </w:r>
    </w:p>
    <w:p w14:paraId="26889CF7" w14:textId="77777777" w:rsidR="00F60B43" w:rsidRDefault="00DC3BC0">
      <w:pPr>
        <w:numPr>
          <w:ilvl w:val="0"/>
          <w:numId w:val="6"/>
        </w:numPr>
        <w:spacing w:after="104"/>
        <w:ind w:left="453" w:right="314" w:hanging="283"/>
      </w:pPr>
      <w:r>
        <w:t>The Board and Management are highly committed to promoting an effective and efficient complaints handling process across the Group, and adequate resources shall be deployed towards ensuring the achievement of this objective;</w:t>
      </w:r>
    </w:p>
    <w:p w14:paraId="61FA7D5B" w14:textId="77777777" w:rsidR="00F60B43" w:rsidRDefault="00DC3BC0">
      <w:pPr>
        <w:numPr>
          <w:ilvl w:val="0"/>
          <w:numId w:val="6"/>
        </w:numPr>
        <w:spacing w:after="104"/>
        <w:ind w:left="453" w:right="314" w:hanging="283"/>
      </w:pPr>
      <w:r>
        <w:t>Regular complaints management training entrenches best-in-class complaints handling techniques and strict adherence to the complaints handling policy; and</w:t>
      </w:r>
    </w:p>
    <w:p w14:paraId="0233EE55" w14:textId="59467811" w:rsidR="00F60B43" w:rsidRDefault="00DC3BC0" w:rsidP="00102384">
      <w:pPr>
        <w:numPr>
          <w:ilvl w:val="0"/>
          <w:numId w:val="6"/>
        </w:numPr>
        <w:ind w:left="453" w:right="314" w:hanging="283"/>
      </w:pPr>
      <w:r>
        <w:t>All complaints received shall be acknowledged and analysed to help inform continuous quality improvement</w:t>
      </w:r>
      <w:r w:rsidR="004232D2">
        <w:t xml:space="preserve"> </w:t>
      </w:r>
      <w:r>
        <w:t>initiatives.</w:t>
      </w:r>
    </w:p>
    <w:p w14:paraId="1D4AEA67" w14:textId="69CD9EBD" w:rsidR="00F60B43" w:rsidRDefault="004232D2">
      <w:pPr>
        <w:pStyle w:val="Heading3"/>
        <w:ind w:left="-5"/>
      </w:pPr>
      <w:r>
        <w:t>7.0 Policy Statement</w:t>
      </w:r>
    </w:p>
    <w:p w14:paraId="5E0F3BBF" w14:textId="77777777" w:rsidR="00F60B43" w:rsidRDefault="00DC3BC0">
      <w:pPr>
        <w:numPr>
          <w:ilvl w:val="0"/>
          <w:numId w:val="7"/>
        </w:numPr>
        <w:spacing w:after="332"/>
        <w:ind w:left="453" w:right="313" w:hanging="283"/>
      </w:pPr>
      <w:r>
        <w:t>This Policy is designed to provide guidance on how the Group manages complaints. FBNHoldings is committed to achieving service excellence and will strive to deliver services in a professional, consistent, coordinated, and timely manner; and</w:t>
      </w:r>
    </w:p>
    <w:p w14:paraId="0974066D" w14:textId="77777777" w:rsidR="00F60B43" w:rsidRDefault="00DC3BC0">
      <w:pPr>
        <w:numPr>
          <w:ilvl w:val="0"/>
          <w:numId w:val="7"/>
        </w:numPr>
        <w:spacing w:after="104"/>
        <w:ind w:left="453" w:right="313" w:hanging="283"/>
      </w:pPr>
      <w:r>
        <w:lastRenderedPageBreak/>
        <w:t>The Group encourages all stakeholders (complainants) to lodge their complaints as this helps the Group to improve its services and products. In addition, the Group encourages staff to respect customers/clients and endeavour to anticipate customers’/clients’ needs and expectations.</w:t>
      </w:r>
    </w:p>
    <w:p w14:paraId="432736A0" w14:textId="5B860F12" w:rsidR="00F60B43" w:rsidRDefault="00DC3BC0">
      <w:pPr>
        <w:spacing w:after="215"/>
        <w:ind w:left="-3" w:right="0"/>
      </w:pPr>
      <w:r>
        <w:t>The Group is committed to the following:</w:t>
      </w:r>
    </w:p>
    <w:p w14:paraId="52676659" w14:textId="77777777" w:rsidR="00F60B43" w:rsidRDefault="00DC3BC0">
      <w:pPr>
        <w:numPr>
          <w:ilvl w:val="0"/>
          <w:numId w:val="8"/>
        </w:numPr>
        <w:ind w:right="0" w:hanging="283"/>
      </w:pPr>
      <w:r>
        <w:t>Creating awareness among our stakeholders of the Group’s complaint management process;</w:t>
      </w:r>
    </w:p>
    <w:p w14:paraId="63CE5672" w14:textId="77777777" w:rsidR="00F60B43" w:rsidRDefault="00DC3BC0">
      <w:pPr>
        <w:numPr>
          <w:ilvl w:val="0"/>
          <w:numId w:val="8"/>
        </w:numPr>
        <w:ind w:right="0" w:hanging="283"/>
      </w:pPr>
      <w:r>
        <w:t xml:space="preserve">Helping customers/clients and staff understand our complaints handling process; </w:t>
      </w:r>
    </w:p>
    <w:p w14:paraId="7DD745C0" w14:textId="77777777" w:rsidR="00F60B43" w:rsidRDefault="00DC3BC0">
      <w:pPr>
        <w:numPr>
          <w:ilvl w:val="0"/>
          <w:numId w:val="8"/>
        </w:numPr>
        <w:ind w:right="0" w:hanging="283"/>
      </w:pPr>
      <w:r>
        <w:t>Investigating complaints impartially with a balanced view of available information or evidence;</w:t>
      </w:r>
    </w:p>
    <w:p w14:paraId="469BDDFF" w14:textId="77777777" w:rsidR="00F60B43" w:rsidRDefault="00DC3BC0">
      <w:pPr>
        <w:numPr>
          <w:ilvl w:val="0"/>
          <w:numId w:val="8"/>
        </w:numPr>
        <w:ind w:right="0" w:hanging="283"/>
      </w:pPr>
      <w:r>
        <w:t>Considering complaints on their merits, taking account of individual circumstances; and</w:t>
      </w:r>
    </w:p>
    <w:p w14:paraId="64A0543B" w14:textId="77777777" w:rsidR="00F60B43" w:rsidRDefault="00DC3BC0">
      <w:pPr>
        <w:numPr>
          <w:ilvl w:val="0"/>
          <w:numId w:val="8"/>
        </w:numPr>
        <w:spacing w:after="219"/>
        <w:ind w:right="0" w:hanging="283"/>
      </w:pPr>
      <w:r>
        <w:t>Recognising customers/clients’ right to provide feedback and complain about the product or services rendered.</w:t>
      </w:r>
    </w:p>
    <w:p w14:paraId="75CC380B" w14:textId="77777777" w:rsidR="00F60B43" w:rsidRDefault="00DC3BC0">
      <w:pPr>
        <w:ind w:left="-3" w:right="314"/>
      </w:pPr>
      <w:r>
        <w:t>Finally, the Policy shall be made available to all stakeholders on the website of FBNHoldings and extract of the Policy shall also be made available to shareholders in the FBN Holdings Plc Annual Report and Accounts.</w:t>
      </w:r>
    </w:p>
    <w:p w14:paraId="368EEB51" w14:textId="77777777" w:rsidR="00F60B43" w:rsidRDefault="00DC3BC0">
      <w:pPr>
        <w:spacing w:after="0" w:line="259" w:lineRule="auto"/>
        <w:ind w:left="0" w:right="0" w:firstLine="0"/>
        <w:jc w:val="left"/>
      </w:pPr>
      <w:r>
        <w:t xml:space="preserve"> </w:t>
      </w:r>
    </w:p>
    <w:p w14:paraId="23E65CDE" w14:textId="5F6AF47C" w:rsidR="00F60B43" w:rsidRDefault="004232D2">
      <w:pPr>
        <w:pStyle w:val="Heading3"/>
        <w:ind w:left="-5"/>
      </w:pPr>
      <w:r>
        <w:t>8.0 Assessment and Investigation of Complaints</w:t>
      </w:r>
    </w:p>
    <w:p w14:paraId="57856D57" w14:textId="77777777" w:rsidR="00F60B43" w:rsidRDefault="00DC3BC0">
      <w:pPr>
        <w:spacing w:after="221"/>
        <w:ind w:left="-3" w:right="0"/>
      </w:pPr>
      <w:r>
        <w:t>The following six steps shall be taken to assess and investigate any complaint from customers, shareholders and other stakeholders.</w:t>
      </w:r>
    </w:p>
    <w:p w14:paraId="6660574C" w14:textId="599A9247" w:rsidR="007F565E" w:rsidRDefault="00DC3BC0" w:rsidP="007F565E">
      <w:pPr>
        <w:pStyle w:val="ListParagraph"/>
        <w:numPr>
          <w:ilvl w:val="0"/>
          <w:numId w:val="15"/>
        </w:numPr>
        <w:ind w:right="313"/>
      </w:pPr>
      <w:r>
        <w:rPr>
          <w:noProof/>
          <w:color w:val="000000"/>
          <w:sz w:val="22"/>
        </w:rPr>
        <mc:AlternateContent>
          <mc:Choice Requires="wpg">
            <w:drawing>
              <wp:anchor distT="0" distB="0" distL="114300" distR="114300" simplePos="0" relativeHeight="251662336" behindDoc="0" locked="0" layoutInCell="1" allowOverlap="1" wp14:anchorId="6DE4D02B" wp14:editId="7E12EF03">
                <wp:simplePos x="0" y="0"/>
                <wp:positionH relativeFrom="page">
                  <wp:posOffset>545400</wp:posOffset>
                </wp:positionH>
                <wp:positionV relativeFrom="page">
                  <wp:posOffset>10281179</wp:posOffset>
                </wp:positionV>
                <wp:extent cx="7014605" cy="6350"/>
                <wp:effectExtent l="0" t="0" r="0" b="0"/>
                <wp:wrapTopAndBottom/>
                <wp:docPr id="6997" name="Group 6997"/>
                <wp:cNvGraphicFramePr/>
                <a:graphic xmlns:a="http://schemas.openxmlformats.org/drawingml/2006/main">
                  <a:graphicData uri="http://schemas.microsoft.com/office/word/2010/wordprocessingGroup">
                    <wpg:wgp>
                      <wpg:cNvGrpSpPr/>
                      <wpg:grpSpPr>
                        <a:xfrm>
                          <a:off x="0" y="0"/>
                          <a:ext cx="7014605" cy="6350"/>
                          <a:chOff x="0" y="0"/>
                          <a:chExt cx="7014605" cy="6350"/>
                        </a:xfrm>
                      </wpg:grpSpPr>
                      <wps:wsp>
                        <wps:cNvPr id="299" name="Shape 299"/>
                        <wps:cNvSpPr/>
                        <wps:spPr>
                          <a:xfrm>
                            <a:off x="0" y="0"/>
                            <a:ext cx="7014605" cy="0"/>
                          </a:xfrm>
                          <a:custGeom>
                            <a:avLst/>
                            <a:gdLst/>
                            <a:ahLst/>
                            <a:cxnLst/>
                            <a:rect l="0" t="0" r="0" b="0"/>
                            <a:pathLst>
                              <a:path w="7014605">
                                <a:moveTo>
                                  <a:pt x="7014605" y="0"/>
                                </a:moveTo>
                                <a:lnTo>
                                  <a:pt x="0" y="0"/>
                                </a:lnTo>
                              </a:path>
                            </a:pathLst>
                          </a:custGeom>
                          <a:ln w="6350" cap="flat">
                            <a:miter lim="100000"/>
                          </a:ln>
                        </wps:spPr>
                        <wps:style>
                          <a:lnRef idx="1">
                            <a:srgbClr val="B8B0A9"/>
                          </a:lnRef>
                          <a:fillRef idx="0">
                            <a:srgbClr val="000000">
                              <a:alpha val="0"/>
                            </a:srgbClr>
                          </a:fillRef>
                          <a:effectRef idx="0">
                            <a:scrgbClr r="0" g="0" b="0"/>
                          </a:effectRef>
                          <a:fontRef idx="none"/>
                        </wps:style>
                        <wps:bodyPr/>
                      </wps:wsp>
                    </wpg:wgp>
                  </a:graphicData>
                </a:graphic>
              </wp:anchor>
            </w:drawing>
          </mc:Choice>
          <mc:Fallback>
            <w:pict>
              <v:group w14:anchorId="2F02F21C" id="Group 6997" o:spid="_x0000_s1026" style="position:absolute;margin-left:42.95pt;margin-top:809.55pt;width:552.35pt;height:.5pt;z-index:251662336;mso-position-horizontal-relative:page;mso-position-vertical-relative:page" coordsize="70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">
                <v:shape id="Shape 299" o:spid="_x0000_s1027" style="position:absolute;width:70146;height:0;visibility:visible;mso-wrap-style:square;v-text-anchor:top" coordsize="7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" path="m7014605,l,e" filled="f" strokecolor="#b8b0a9" strokeweight=".5pt">
                  <v:stroke miterlimit="1" joinstyle="miter"/>
                  <v:path arrowok="t" textboxrect="0,0,7014605,0"/>
                </v:shape>
                <w10:wrap type="topAndBottom" anchorx="page" anchory="page"/>
              </v:group>
            </w:pict>
          </mc:Fallback>
        </mc:AlternateContent>
      </w:r>
      <w:r>
        <w:t>Assessment of the complaints to understand the product and or services that caused the complaints to occur;</w:t>
      </w:r>
    </w:p>
    <w:p w14:paraId="4D18AC4B" w14:textId="28196725" w:rsidR="00872BC8" w:rsidRDefault="00872BC8" w:rsidP="00872BC8">
      <w:pPr>
        <w:pStyle w:val="ListParagraph"/>
        <w:numPr>
          <w:ilvl w:val="0"/>
          <w:numId w:val="15"/>
        </w:numPr>
        <w:ind w:right="313"/>
      </w:pPr>
      <w:r>
        <w:t>Investigate the complaints by reviewing the processes, codes of practice, product information, account information or service charters that are relevant;</w:t>
      </w:r>
    </w:p>
    <w:p w14:paraId="7ABBBFFC" w14:textId="77777777" w:rsidR="00872BC8" w:rsidRDefault="00DC3BC0" w:rsidP="00872BC8">
      <w:pPr>
        <w:pStyle w:val="ListParagraph"/>
        <w:numPr>
          <w:ilvl w:val="0"/>
          <w:numId w:val="15"/>
        </w:numPr>
        <w:ind w:right="313"/>
      </w:pPr>
      <w:r>
        <w:t xml:space="preserve">Weigh the evidence by considering common pitfalls such as incorrect information, gaps in policy or process, staff working on old versions of policy manuals or process documents. Measure the evidence against extant legislation, regulations and guidance circulars, Internal </w:t>
      </w:r>
      <w:r>
        <w:t xml:space="preserve">policies and procedures, service charters, terms and conditions, precedents and contract provisions; </w:t>
      </w:r>
    </w:p>
    <w:p w14:paraId="5FD3F33E" w14:textId="77777777" w:rsidR="00872BC8" w:rsidRDefault="00DC3BC0" w:rsidP="00872BC8">
      <w:pPr>
        <w:pStyle w:val="ListParagraph"/>
        <w:numPr>
          <w:ilvl w:val="0"/>
          <w:numId w:val="15"/>
        </w:numPr>
        <w:ind w:right="313"/>
      </w:pPr>
      <w:r>
        <w:t>Correct</w:t>
      </w:r>
      <w:r w:rsidR="00872BC8">
        <w:t xml:space="preserve"> the</w:t>
      </w:r>
      <w:r>
        <w:t xml:space="preserve"> mistakes and take positive steps to avoid repetition of the problem;</w:t>
      </w:r>
    </w:p>
    <w:p w14:paraId="2BB51804" w14:textId="77777777" w:rsidR="00872BC8" w:rsidRDefault="00DC3BC0" w:rsidP="00872BC8">
      <w:pPr>
        <w:pStyle w:val="ListParagraph"/>
        <w:numPr>
          <w:ilvl w:val="0"/>
          <w:numId w:val="15"/>
        </w:numPr>
        <w:ind w:right="313"/>
      </w:pPr>
      <w:r>
        <w:t>Putting things right. A complaint should be used as an opportunity to look at what you can do to improve the way things are done – even if a mistake has not been made; and</w:t>
      </w:r>
    </w:p>
    <w:p w14:paraId="40CC225F" w14:textId="3A3DCB03" w:rsidR="00F60B43" w:rsidRDefault="00872BC8" w:rsidP="00872BC8">
      <w:pPr>
        <w:pStyle w:val="ListParagraph"/>
        <w:numPr>
          <w:ilvl w:val="0"/>
          <w:numId w:val="15"/>
        </w:numPr>
        <w:ind w:right="313"/>
      </w:pPr>
      <w:r w:rsidRPr="00872BC8">
        <w:t>A response sh</w:t>
      </w:r>
      <w:r>
        <w:t>all</w:t>
      </w:r>
      <w:r w:rsidRPr="00872BC8">
        <w:t xml:space="preserve"> be sent to the customer reassuring him/ her that the complaint has been resolved while </w:t>
      </w:r>
      <w:r w:rsidR="00F83C77" w:rsidRPr="00872BC8">
        <w:t>demonstrating professionalism</w:t>
      </w:r>
      <w:r w:rsidRPr="00872BC8">
        <w:t>, empathy and commitment to customer service</w:t>
      </w:r>
      <w:r>
        <w:t>.</w:t>
      </w:r>
    </w:p>
    <w:p w14:paraId="14A516E0" w14:textId="77777777" w:rsidR="00872BC8" w:rsidRDefault="00872BC8" w:rsidP="00872BC8">
      <w:pPr>
        <w:pStyle w:val="ListParagraph"/>
        <w:ind w:left="890" w:right="313" w:firstLine="0"/>
      </w:pPr>
    </w:p>
    <w:p w14:paraId="724F7093" w14:textId="4AF63314" w:rsidR="00F60B43" w:rsidRDefault="001F4191">
      <w:pPr>
        <w:pStyle w:val="Heading3"/>
        <w:ind w:left="-5"/>
      </w:pPr>
      <w:r>
        <w:t>9.0 Time Limit for Investigation of Complaints, Regulatory        Reporting Responsibility and Complaints Register</w:t>
      </w:r>
    </w:p>
    <w:p w14:paraId="6C9E9DFA" w14:textId="77777777" w:rsidR="00F60B43" w:rsidRDefault="00DC3BC0">
      <w:pPr>
        <w:numPr>
          <w:ilvl w:val="0"/>
          <w:numId w:val="10"/>
        </w:numPr>
        <w:spacing w:after="104"/>
        <w:ind w:right="0" w:hanging="283"/>
      </w:pPr>
      <w:r>
        <w:t>In line with the Policy, all complaints are handled promptly. While it might not be possible to set a specified time limit for the resolution of complaints, given their diverse nature, subsidiaries shall strive to resolve all complaints within the time limits specified by the respective sector-specific regulators;</w:t>
      </w:r>
    </w:p>
    <w:p w14:paraId="7D968DE9" w14:textId="5CCABB91" w:rsidR="00F60B43" w:rsidRDefault="00DC3BC0" w:rsidP="001F4191">
      <w:pPr>
        <w:numPr>
          <w:ilvl w:val="0"/>
          <w:numId w:val="10"/>
        </w:numPr>
        <w:ind w:right="0" w:hanging="283"/>
      </w:pPr>
      <w:r>
        <w:t xml:space="preserve">Where </w:t>
      </w:r>
      <w:r w:rsidR="001F4191">
        <w:t xml:space="preserve"> </w:t>
      </w:r>
      <w:r>
        <w:t>regulators require</w:t>
      </w:r>
      <w:r w:rsidR="001F4191">
        <w:t xml:space="preserve"> </w:t>
      </w:r>
      <w:r>
        <w:t>the Group office (FBN Holdings Plc) or entities within the Group to render regular reports on complaints, entities affected by such requirements shall be responsible for such regulatory returns, while the Compliance functions of the affected entities shall monitor compliance with such regulatory reporting requirements and ensure implementation of this Policy; and,</w:t>
      </w:r>
    </w:p>
    <w:p w14:paraId="13CF0E0C" w14:textId="2850E92F" w:rsidR="00F60B43" w:rsidRDefault="00DC3BC0">
      <w:pPr>
        <w:numPr>
          <w:ilvl w:val="0"/>
          <w:numId w:val="10"/>
        </w:numPr>
        <w:spacing w:after="105"/>
        <w:ind w:right="0" w:hanging="283"/>
      </w:pPr>
      <w:r>
        <w:t xml:space="preserve">In line with SEC and NGX requirements, entities within the Group, operating in the Capital Market (Capital Market Operators–CMO), shall be required to maintain </w:t>
      </w:r>
      <w:r w:rsidR="001F4191">
        <w:t>electronic complaints</w:t>
      </w:r>
      <w:r>
        <w:t xml:space="preserve"> register, which will be updated monthly with the following:</w:t>
      </w:r>
    </w:p>
    <w:p w14:paraId="095A9324" w14:textId="77777777" w:rsidR="00F60B43" w:rsidRDefault="00DC3BC0">
      <w:pPr>
        <w:numPr>
          <w:ilvl w:val="1"/>
          <w:numId w:val="10"/>
        </w:numPr>
        <w:ind w:left="623" w:right="0" w:hanging="283"/>
      </w:pPr>
      <w:r>
        <w:t>Name of the complainants</w:t>
      </w:r>
    </w:p>
    <w:p w14:paraId="72CB8911" w14:textId="77777777" w:rsidR="00F60B43" w:rsidRDefault="00DC3BC0">
      <w:pPr>
        <w:numPr>
          <w:ilvl w:val="1"/>
          <w:numId w:val="10"/>
        </w:numPr>
        <w:ind w:left="623" w:right="0" w:hanging="283"/>
      </w:pPr>
      <w:r>
        <w:t>Date of the complaint</w:t>
      </w:r>
    </w:p>
    <w:p w14:paraId="05564BD6" w14:textId="77777777" w:rsidR="00F60B43" w:rsidRDefault="00DC3BC0">
      <w:pPr>
        <w:numPr>
          <w:ilvl w:val="1"/>
          <w:numId w:val="10"/>
        </w:numPr>
        <w:ind w:left="623" w:right="0" w:hanging="283"/>
      </w:pPr>
      <w:r>
        <w:t>Nature of the complaint</w:t>
      </w:r>
    </w:p>
    <w:p w14:paraId="5AA8118E" w14:textId="77777777" w:rsidR="00F60B43" w:rsidRDefault="00DC3BC0">
      <w:pPr>
        <w:numPr>
          <w:ilvl w:val="1"/>
          <w:numId w:val="10"/>
        </w:numPr>
        <w:ind w:left="623" w:right="0" w:hanging="283"/>
      </w:pPr>
      <w:r>
        <w:t>Brief details of the complaint</w:t>
      </w:r>
    </w:p>
    <w:p w14:paraId="7CB652FE" w14:textId="77777777" w:rsidR="00F60B43" w:rsidRDefault="00DC3BC0">
      <w:pPr>
        <w:numPr>
          <w:ilvl w:val="1"/>
          <w:numId w:val="10"/>
        </w:numPr>
        <w:ind w:left="623" w:right="0" w:hanging="283"/>
      </w:pPr>
      <w:r>
        <w:t>Status of resolution</w:t>
      </w:r>
    </w:p>
    <w:p w14:paraId="799AD561" w14:textId="77777777" w:rsidR="00F60B43" w:rsidRDefault="00DC3BC0">
      <w:pPr>
        <w:numPr>
          <w:ilvl w:val="1"/>
          <w:numId w:val="10"/>
        </w:numPr>
        <w:ind w:left="623" w:right="0" w:hanging="283"/>
      </w:pPr>
      <w:r>
        <w:t>Remarks/comments</w:t>
      </w:r>
    </w:p>
    <w:p w14:paraId="43F8D4DD" w14:textId="77777777" w:rsidR="00F60B43" w:rsidRDefault="00F60B43">
      <w:pPr>
        <w:sectPr w:rsidR="00F60B43" w:rsidSect="007F565E">
          <w:type w:val="continuous"/>
          <w:pgSz w:w="11906" w:h="16838"/>
          <w:pgMar w:top="1440" w:right="850" w:bottom="1440" w:left="850" w:header="720" w:footer="720" w:gutter="0"/>
          <w:cols w:num="2" w:space="82"/>
        </w:sectPr>
      </w:pPr>
    </w:p>
    <w:p w14:paraId="3C0AE80B" w14:textId="35A57C67" w:rsidR="00F60B43" w:rsidRDefault="00DC3BC0">
      <w:pPr>
        <w:spacing w:after="289" w:line="259" w:lineRule="auto"/>
        <w:ind w:left="0" w:right="3189" w:firstLine="0"/>
        <w:jc w:val="right"/>
      </w:pPr>
      <w:r>
        <w:t xml:space="preserve"> </w:t>
      </w:r>
    </w:p>
    <w:p w14:paraId="7D726B5E" w14:textId="77777777" w:rsidR="001F4191" w:rsidRDefault="001F4191" w:rsidP="005E6ED4">
      <w:pPr>
        <w:pStyle w:val="Heading2"/>
        <w:spacing w:after="716"/>
        <w:ind w:left="0" w:firstLine="0"/>
      </w:pPr>
    </w:p>
    <w:tbl>
      <w:tblPr>
        <w:tblStyle w:val="TableGrid"/>
        <w:tblpPr w:leftFromText="180" w:rightFromText="180" w:vertAnchor="text" w:horzAnchor="margin" w:tblpY="19"/>
        <w:tblW w:w="10273" w:type="dxa"/>
        <w:tblInd w:w="0" w:type="dxa"/>
        <w:tblCellMar>
          <w:left w:w="57" w:type="dxa"/>
          <w:right w:w="39" w:type="dxa"/>
        </w:tblCellMar>
        <w:tblLook w:val="04A0" w:firstRow="1" w:lastRow="0" w:firstColumn="1" w:lastColumn="0" w:noHBand="0" w:noVBand="1"/>
      </w:tblPr>
      <w:tblGrid>
        <w:gridCol w:w="2177"/>
        <w:gridCol w:w="2554"/>
        <w:gridCol w:w="1916"/>
        <w:gridCol w:w="3626"/>
      </w:tblGrid>
      <w:tr w:rsidR="006F73C7" w14:paraId="55F4EE73" w14:textId="77777777" w:rsidTr="006F73C7">
        <w:trPr>
          <w:trHeight w:val="567"/>
        </w:trPr>
        <w:tc>
          <w:tcPr>
            <w:tcW w:w="4731" w:type="dxa"/>
            <w:gridSpan w:val="2"/>
            <w:tcBorders>
              <w:top w:val="single" w:sz="2" w:space="0" w:color="000000"/>
              <w:left w:val="nil"/>
              <w:bottom w:val="single" w:sz="2" w:space="0" w:color="343433"/>
              <w:right w:val="single" w:sz="2" w:space="0" w:color="FFFEFD"/>
            </w:tcBorders>
            <w:shd w:val="clear" w:color="auto" w:fill="172E4D"/>
            <w:vAlign w:val="center"/>
          </w:tcPr>
          <w:p w14:paraId="6EDFA505" w14:textId="77777777" w:rsidR="006F73C7" w:rsidRDefault="006F73C7" w:rsidP="006F73C7">
            <w:pPr>
              <w:tabs>
                <w:tab w:val="center" w:pos="2952"/>
              </w:tabs>
              <w:spacing w:after="0" w:line="259" w:lineRule="auto"/>
              <w:ind w:left="0" w:right="0" w:firstLine="0"/>
              <w:jc w:val="left"/>
            </w:pPr>
            <w:r>
              <w:rPr>
                <w:b/>
                <w:color w:val="FFFEFD"/>
                <w:sz w:val="24"/>
              </w:rPr>
              <w:t>S</w:t>
            </w:r>
            <w:r>
              <w:rPr>
                <w:b/>
                <w:color w:val="FFFEFD"/>
                <w:sz w:val="17"/>
              </w:rPr>
              <w:t>UBSIDIARY</w:t>
            </w:r>
            <w:r>
              <w:rPr>
                <w:b/>
                <w:color w:val="FFFEFD"/>
                <w:sz w:val="17"/>
              </w:rPr>
              <w:tab/>
            </w:r>
            <w:r>
              <w:rPr>
                <w:b/>
                <w:color w:val="FFFEFD"/>
                <w:sz w:val="24"/>
              </w:rPr>
              <w:t>B</w:t>
            </w:r>
            <w:r>
              <w:rPr>
                <w:b/>
                <w:color w:val="FFFEFD"/>
                <w:sz w:val="17"/>
              </w:rPr>
              <w:t>USINESS</w:t>
            </w:r>
            <w:r>
              <w:rPr>
                <w:b/>
                <w:color w:val="FFFEFD"/>
                <w:sz w:val="24"/>
              </w:rPr>
              <w:t xml:space="preserve"> </w:t>
            </w:r>
            <w:r>
              <w:rPr>
                <w:b/>
                <w:color w:val="FFFEFD"/>
                <w:sz w:val="17"/>
              </w:rPr>
              <w:t>ADDRESS</w:t>
            </w:r>
          </w:p>
        </w:tc>
        <w:tc>
          <w:tcPr>
            <w:tcW w:w="1916" w:type="dxa"/>
            <w:tcBorders>
              <w:top w:val="single" w:sz="2" w:space="0" w:color="000000"/>
              <w:left w:val="single" w:sz="2" w:space="0" w:color="FFFEFD"/>
              <w:bottom w:val="single" w:sz="2" w:space="0" w:color="343433"/>
              <w:right w:val="nil"/>
            </w:tcBorders>
            <w:shd w:val="clear" w:color="auto" w:fill="172E4D"/>
            <w:vAlign w:val="center"/>
          </w:tcPr>
          <w:p w14:paraId="14CAB12C" w14:textId="77777777" w:rsidR="006F73C7" w:rsidRDefault="006F73C7" w:rsidP="006F73C7">
            <w:pPr>
              <w:spacing w:after="0" w:line="259" w:lineRule="auto"/>
              <w:ind w:left="57" w:right="0" w:firstLine="0"/>
              <w:jc w:val="left"/>
            </w:pPr>
            <w:r>
              <w:rPr>
                <w:b/>
                <w:color w:val="FFFEFD"/>
                <w:sz w:val="24"/>
              </w:rPr>
              <w:t>T</w:t>
            </w:r>
            <w:r>
              <w:rPr>
                <w:b/>
                <w:color w:val="FFFEFD"/>
                <w:sz w:val="17"/>
              </w:rPr>
              <w:t>ELEPHONE</w:t>
            </w:r>
            <w:r>
              <w:rPr>
                <w:b/>
                <w:color w:val="FFFEFD"/>
                <w:sz w:val="24"/>
              </w:rPr>
              <w:t xml:space="preserve"> </w:t>
            </w:r>
            <w:r>
              <w:rPr>
                <w:b/>
                <w:color w:val="FFFEFD"/>
                <w:sz w:val="17"/>
              </w:rPr>
              <w:t>NUMBER</w:t>
            </w:r>
          </w:p>
        </w:tc>
        <w:tc>
          <w:tcPr>
            <w:tcW w:w="3626" w:type="dxa"/>
            <w:tcBorders>
              <w:top w:val="single" w:sz="2" w:space="0" w:color="000000"/>
              <w:left w:val="nil"/>
              <w:bottom w:val="single" w:sz="2" w:space="0" w:color="343433"/>
              <w:right w:val="nil"/>
            </w:tcBorders>
            <w:shd w:val="clear" w:color="auto" w:fill="172E4D"/>
            <w:vAlign w:val="center"/>
          </w:tcPr>
          <w:p w14:paraId="3EFB9E4E" w14:textId="77777777" w:rsidR="006F73C7" w:rsidRDefault="006F73C7" w:rsidP="006F73C7">
            <w:pPr>
              <w:spacing w:after="0" w:line="259" w:lineRule="auto"/>
              <w:ind w:left="57" w:right="0" w:firstLine="0"/>
              <w:jc w:val="left"/>
            </w:pPr>
            <w:r>
              <w:rPr>
                <w:b/>
                <w:color w:val="FFFEFD"/>
                <w:sz w:val="24"/>
              </w:rPr>
              <w:t>E</w:t>
            </w:r>
            <w:r>
              <w:rPr>
                <w:b/>
                <w:color w:val="FFFEFD"/>
                <w:sz w:val="17"/>
              </w:rPr>
              <w:t>MAIL</w:t>
            </w:r>
            <w:r>
              <w:rPr>
                <w:b/>
                <w:color w:val="FFFEFD"/>
                <w:sz w:val="24"/>
              </w:rPr>
              <w:t xml:space="preserve"> </w:t>
            </w:r>
            <w:r>
              <w:rPr>
                <w:b/>
                <w:color w:val="FFFEFD"/>
                <w:sz w:val="17"/>
              </w:rPr>
              <w:t>ADDRESS</w:t>
            </w:r>
          </w:p>
        </w:tc>
      </w:tr>
      <w:tr w:rsidR="006F73C7" w14:paraId="6A0DE31D" w14:textId="77777777" w:rsidTr="006F73C7">
        <w:trPr>
          <w:trHeight w:val="680"/>
        </w:trPr>
        <w:tc>
          <w:tcPr>
            <w:tcW w:w="2177" w:type="dxa"/>
            <w:tcBorders>
              <w:top w:val="single" w:sz="2" w:space="0" w:color="343433"/>
              <w:left w:val="nil"/>
              <w:bottom w:val="single" w:sz="2" w:space="0" w:color="000000"/>
              <w:right w:val="single" w:sz="2" w:space="0" w:color="000000"/>
            </w:tcBorders>
            <w:shd w:val="clear" w:color="auto" w:fill="FDF2D8"/>
            <w:vAlign w:val="center"/>
          </w:tcPr>
          <w:p w14:paraId="306CA2FF" w14:textId="77777777" w:rsidR="006F73C7" w:rsidRDefault="006F73C7" w:rsidP="006F73C7">
            <w:pPr>
              <w:spacing w:after="0" w:line="259" w:lineRule="auto"/>
              <w:ind w:left="0" w:right="241" w:firstLine="0"/>
              <w:jc w:val="left"/>
            </w:pPr>
            <w:r>
              <w:rPr>
                <w:sz w:val="16"/>
              </w:rPr>
              <w:t>First Bank of Nigeria Limited</w:t>
            </w:r>
          </w:p>
        </w:tc>
        <w:tc>
          <w:tcPr>
            <w:tcW w:w="2554" w:type="dxa"/>
            <w:tcBorders>
              <w:top w:val="single" w:sz="2" w:space="0" w:color="343433"/>
              <w:left w:val="single" w:sz="2" w:space="0" w:color="000000"/>
              <w:bottom w:val="single" w:sz="2" w:space="0" w:color="667582"/>
              <w:right w:val="single" w:sz="2" w:space="0" w:color="000000"/>
            </w:tcBorders>
            <w:shd w:val="clear" w:color="auto" w:fill="FDF2D8"/>
          </w:tcPr>
          <w:p w14:paraId="52B5D5B8" w14:textId="77777777" w:rsidR="006F73C7" w:rsidRDefault="006F73C7" w:rsidP="006F73C7">
            <w:pPr>
              <w:spacing w:after="0" w:line="259" w:lineRule="auto"/>
              <w:ind w:left="0" w:right="0" w:firstLine="0"/>
              <w:jc w:val="left"/>
            </w:pPr>
            <w:r>
              <w:rPr>
                <w:sz w:val="16"/>
              </w:rPr>
              <w:t xml:space="preserve">Samuel Asabia House, </w:t>
            </w:r>
          </w:p>
          <w:p w14:paraId="24D4DFD1" w14:textId="77777777" w:rsidR="006F73C7" w:rsidRDefault="006F73C7" w:rsidP="006F73C7">
            <w:pPr>
              <w:spacing w:after="0" w:line="259" w:lineRule="auto"/>
              <w:ind w:left="0" w:right="0" w:firstLine="0"/>
              <w:jc w:val="left"/>
            </w:pPr>
            <w:r>
              <w:rPr>
                <w:sz w:val="16"/>
              </w:rPr>
              <w:t xml:space="preserve">35 Marina, Lagos State, Nigeria  </w:t>
            </w:r>
          </w:p>
        </w:tc>
        <w:tc>
          <w:tcPr>
            <w:tcW w:w="1916" w:type="dxa"/>
            <w:tcBorders>
              <w:top w:val="single" w:sz="2" w:space="0" w:color="343433"/>
              <w:left w:val="single" w:sz="2" w:space="0" w:color="000000"/>
              <w:bottom w:val="single" w:sz="2" w:space="0" w:color="667582"/>
              <w:right w:val="single" w:sz="2" w:space="0" w:color="000000"/>
            </w:tcBorders>
            <w:shd w:val="clear" w:color="auto" w:fill="FDF2D8"/>
          </w:tcPr>
          <w:p w14:paraId="159B24F4" w14:textId="77777777" w:rsidR="006F73C7" w:rsidRDefault="006F73C7" w:rsidP="006F73C7">
            <w:pPr>
              <w:spacing w:after="0" w:line="259" w:lineRule="auto"/>
              <w:ind w:left="0" w:right="0" w:firstLine="0"/>
              <w:jc w:val="left"/>
            </w:pPr>
            <w:r>
              <w:rPr>
                <w:sz w:val="16"/>
              </w:rPr>
              <w:t xml:space="preserve">0700 FIRSTCONTACT; </w:t>
            </w:r>
          </w:p>
          <w:p w14:paraId="7BE557D0" w14:textId="77777777" w:rsidR="006F73C7" w:rsidRDefault="006F73C7" w:rsidP="006F73C7">
            <w:pPr>
              <w:spacing w:after="0" w:line="259" w:lineRule="auto"/>
              <w:ind w:left="0" w:right="0" w:firstLine="0"/>
              <w:jc w:val="left"/>
            </w:pPr>
            <w:r>
              <w:rPr>
                <w:sz w:val="16"/>
              </w:rPr>
              <w:t>+234 1 448 5500</w:t>
            </w:r>
          </w:p>
        </w:tc>
        <w:tc>
          <w:tcPr>
            <w:tcW w:w="3626" w:type="dxa"/>
            <w:tcBorders>
              <w:top w:val="single" w:sz="2" w:space="0" w:color="343433"/>
              <w:left w:val="single" w:sz="2" w:space="0" w:color="000000"/>
              <w:bottom w:val="single" w:sz="2" w:space="0" w:color="000000"/>
              <w:right w:val="nil"/>
            </w:tcBorders>
            <w:shd w:val="clear" w:color="auto" w:fill="FDF2D8"/>
            <w:vAlign w:val="center"/>
          </w:tcPr>
          <w:p w14:paraId="2866C917" w14:textId="77777777" w:rsidR="006F73C7" w:rsidRDefault="006F73C7" w:rsidP="006F73C7">
            <w:pPr>
              <w:spacing w:after="0" w:line="259" w:lineRule="auto"/>
              <w:ind w:left="0" w:right="0" w:firstLine="0"/>
              <w:jc w:val="left"/>
            </w:pPr>
            <w:r>
              <w:rPr>
                <w:color w:val="181717"/>
                <w:sz w:val="16"/>
              </w:rPr>
              <w:t>complaints@firstbanknigeria.com;</w:t>
            </w:r>
          </w:p>
          <w:p w14:paraId="0A3D3B05" w14:textId="77777777" w:rsidR="006F73C7" w:rsidRDefault="006F73C7" w:rsidP="006F73C7">
            <w:pPr>
              <w:spacing w:after="0" w:line="259" w:lineRule="auto"/>
              <w:ind w:left="0" w:right="0" w:firstLine="0"/>
              <w:jc w:val="left"/>
            </w:pPr>
            <w:r>
              <w:rPr>
                <w:color w:val="181717"/>
                <w:sz w:val="16"/>
              </w:rPr>
              <w:t>firstcontactcomplaints@firstbanknigeria.com</w:t>
            </w:r>
          </w:p>
        </w:tc>
      </w:tr>
      <w:tr w:rsidR="006F73C7" w14:paraId="14A2247F" w14:textId="77777777" w:rsidTr="006F73C7">
        <w:trPr>
          <w:trHeight w:val="680"/>
        </w:trPr>
        <w:tc>
          <w:tcPr>
            <w:tcW w:w="2177" w:type="dxa"/>
            <w:vMerge w:val="restart"/>
            <w:tcBorders>
              <w:top w:val="single" w:sz="2" w:space="0" w:color="000000"/>
              <w:left w:val="nil"/>
              <w:bottom w:val="single" w:sz="2" w:space="0" w:color="181717"/>
              <w:right w:val="single" w:sz="2" w:space="0" w:color="181717"/>
            </w:tcBorders>
            <w:shd w:val="clear" w:color="auto" w:fill="EEECED"/>
            <w:vAlign w:val="center"/>
          </w:tcPr>
          <w:p w14:paraId="31CEC77F" w14:textId="77777777" w:rsidR="006F73C7" w:rsidRDefault="006F73C7" w:rsidP="006F73C7">
            <w:pPr>
              <w:spacing w:after="0" w:line="259" w:lineRule="auto"/>
              <w:ind w:left="0" w:right="0" w:firstLine="0"/>
              <w:jc w:val="left"/>
            </w:pPr>
            <w:r>
              <w:rPr>
                <w:sz w:val="16"/>
              </w:rPr>
              <w:t>FBNQuest Merchant Bank Limited</w:t>
            </w: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64C8258E" w14:textId="77777777" w:rsidR="006F73C7" w:rsidRDefault="006F73C7" w:rsidP="006F73C7">
            <w:pPr>
              <w:spacing w:after="0" w:line="259" w:lineRule="auto"/>
              <w:ind w:left="0" w:right="0" w:firstLine="0"/>
              <w:jc w:val="left"/>
            </w:pPr>
            <w:r>
              <w:rPr>
                <w:sz w:val="16"/>
              </w:rPr>
              <w:t xml:space="preserve">16 Keffi Street,  </w:t>
            </w:r>
          </w:p>
          <w:p w14:paraId="6D55B14B" w14:textId="77777777" w:rsidR="006F73C7" w:rsidRDefault="006F73C7" w:rsidP="006F73C7">
            <w:pPr>
              <w:spacing w:after="0" w:line="259" w:lineRule="auto"/>
              <w:ind w:left="0" w:right="0" w:firstLine="0"/>
              <w:jc w:val="left"/>
            </w:pPr>
            <w:r>
              <w:rPr>
                <w:sz w:val="16"/>
              </w:rPr>
              <w:t xml:space="preserve">Off Awolowo Road,  </w:t>
            </w:r>
          </w:p>
          <w:p w14:paraId="4D09BF67" w14:textId="77777777" w:rsidR="006F73C7" w:rsidRDefault="006F73C7" w:rsidP="006F73C7">
            <w:pPr>
              <w:spacing w:after="0" w:line="259" w:lineRule="auto"/>
              <w:ind w:left="0" w:right="0" w:firstLine="0"/>
              <w:jc w:val="left"/>
              <w:rPr>
                <w:sz w:val="16"/>
              </w:rPr>
            </w:pPr>
            <w:r>
              <w:rPr>
                <w:sz w:val="16"/>
              </w:rPr>
              <w:t>S.W. Ikoyi, Lagos State, Nigeria</w:t>
            </w:r>
          </w:p>
          <w:p w14:paraId="58362221" w14:textId="77777777" w:rsidR="008E6CD1" w:rsidRDefault="008E6CD1" w:rsidP="006F73C7">
            <w:pPr>
              <w:spacing w:after="0" w:line="259" w:lineRule="auto"/>
              <w:ind w:left="0" w:right="0" w:firstLine="0"/>
              <w:jc w:val="left"/>
            </w:pPr>
          </w:p>
          <w:p w14:paraId="0FD556EB" w14:textId="77777777" w:rsidR="008E6CD1" w:rsidRPr="008E6CD1" w:rsidRDefault="008E6CD1" w:rsidP="006F73C7">
            <w:pPr>
              <w:spacing w:after="0" w:line="259" w:lineRule="auto"/>
              <w:ind w:left="0" w:right="0" w:firstLine="0"/>
              <w:jc w:val="left"/>
              <w:rPr>
                <w:sz w:val="16"/>
                <w:szCs w:val="16"/>
              </w:rPr>
            </w:pPr>
            <w:r w:rsidRPr="008E6CD1">
              <w:rPr>
                <w:sz w:val="16"/>
                <w:szCs w:val="16"/>
              </w:rPr>
              <w:lastRenderedPageBreak/>
              <w:t>No 2 Broad Street,</w:t>
            </w:r>
          </w:p>
          <w:p w14:paraId="0B7F7BFE" w14:textId="15664C67" w:rsidR="008E6CD1" w:rsidRDefault="008E6CD1" w:rsidP="006F73C7">
            <w:pPr>
              <w:spacing w:after="0" w:line="259" w:lineRule="auto"/>
              <w:ind w:left="0" w:right="0" w:firstLine="0"/>
              <w:jc w:val="left"/>
            </w:pPr>
            <w:r w:rsidRPr="008E6CD1">
              <w:rPr>
                <w:sz w:val="16"/>
                <w:szCs w:val="16"/>
              </w:rPr>
              <w:t>Marina, Lagos State,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34C4688F" w14:textId="77777777" w:rsidR="006F73C7" w:rsidRDefault="006F73C7" w:rsidP="006F73C7">
            <w:pPr>
              <w:spacing w:after="0" w:line="259" w:lineRule="auto"/>
              <w:ind w:left="0" w:right="0" w:firstLine="0"/>
              <w:jc w:val="left"/>
            </w:pPr>
            <w:r>
              <w:rPr>
                <w:sz w:val="16"/>
              </w:rPr>
              <w:lastRenderedPageBreak/>
              <w:t>+ 234 1 270 2290-2</w:t>
            </w:r>
          </w:p>
        </w:tc>
        <w:tc>
          <w:tcPr>
            <w:tcW w:w="3626" w:type="dxa"/>
            <w:vMerge w:val="restart"/>
            <w:tcBorders>
              <w:top w:val="single" w:sz="2" w:space="0" w:color="000000"/>
              <w:left w:val="single" w:sz="2" w:space="0" w:color="000000"/>
              <w:bottom w:val="single" w:sz="2" w:space="0" w:color="000000"/>
              <w:right w:val="nil"/>
            </w:tcBorders>
            <w:shd w:val="clear" w:color="auto" w:fill="EEECED"/>
          </w:tcPr>
          <w:p w14:paraId="6DEC1302" w14:textId="77777777" w:rsidR="006F73C7" w:rsidRDefault="006F73C7" w:rsidP="006F73C7">
            <w:pPr>
              <w:spacing w:after="0" w:line="259" w:lineRule="auto"/>
              <w:ind w:left="0" w:right="342" w:firstLine="0"/>
              <w:jc w:val="left"/>
            </w:pPr>
            <w:r>
              <w:rPr>
                <w:sz w:val="16"/>
              </w:rPr>
              <w:t>ccu@fbnquestmb.com; complaints@fbnquest.com</w:t>
            </w:r>
          </w:p>
        </w:tc>
      </w:tr>
      <w:tr w:rsidR="006F73C7" w14:paraId="5A8BD70B" w14:textId="77777777" w:rsidTr="006F73C7">
        <w:trPr>
          <w:trHeight w:val="801"/>
        </w:trPr>
        <w:tc>
          <w:tcPr>
            <w:tcW w:w="0" w:type="auto"/>
            <w:vMerge/>
            <w:tcBorders>
              <w:top w:val="nil"/>
              <w:left w:val="nil"/>
              <w:bottom w:val="nil"/>
              <w:right w:val="single" w:sz="2" w:space="0" w:color="181717"/>
            </w:tcBorders>
          </w:tcPr>
          <w:p w14:paraId="2B5EDDDA"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7171B322" w14:textId="77777777" w:rsidR="006F73C7" w:rsidRDefault="006F73C7" w:rsidP="006F73C7">
            <w:pPr>
              <w:spacing w:after="0" w:line="259" w:lineRule="auto"/>
              <w:ind w:left="0" w:right="0" w:firstLine="0"/>
              <w:jc w:val="left"/>
            </w:pPr>
            <w:r>
              <w:rPr>
                <w:sz w:val="16"/>
              </w:rPr>
              <w:t xml:space="preserve">FirstBank Building  </w:t>
            </w:r>
          </w:p>
          <w:p w14:paraId="31F20F5F" w14:textId="77777777" w:rsidR="006F73C7" w:rsidRDefault="006F73C7" w:rsidP="006F73C7">
            <w:pPr>
              <w:spacing w:after="0" w:line="259" w:lineRule="auto"/>
              <w:ind w:left="0" w:right="0" w:firstLine="0"/>
              <w:jc w:val="left"/>
            </w:pPr>
            <w:r>
              <w:rPr>
                <w:sz w:val="16"/>
              </w:rPr>
              <w:t xml:space="preserve">(3rd Floor), 22/24, Aba Road,  </w:t>
            </w:r>
          </w:p>
          <w:p w14:paraId="2E447845" w14:textId="77777777" w:rsidR="006F73C7" w:rsidRDefault="006F73C7" w:rsidP="006F73C7">
            <w:pPr>
              <w:spacing w:after="0" w:line="259" w:lineRule="auto"/>
              <w:ind w:left="0" w:right="0" w:firstLine="0"/>
              <w:jc w:val="left"/>
            </w:pPr>
            <w:r>
              <w:rPr>
                <w:sz w:val="16"/>
              </w:rPr>
              <w:t>Port Harcourt, Rivers State,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13C6B0DB" w14:textId="77777777" w:rsidR="006F73C7" w:rsidRDefault="006F73C7" w:rsidP="006F73C7">
            <w:pPr>
              <w:spacing w:after="0" w:line="259" w:lineRule="auto"/>
              <w:ind w:left="0" w:right="0" w:firstLine="0"/>
              <w:jc w:val="left"/>
            </w:pPr>
            <w:r>
              <w:rPr>
                <w:sz w:val="16"/>
              </w:rPr>
              <w:t>+234 708 062 6000-4;</w:t>
            </w:r>
          </w:p>
          <w:p w14:paraId="487B8777" w14:textId="77777777" w:rsidR="006F73C7" w:rsidRDefault="006F73C7" w:rsidP="006F73C7">
            <w:pPr>
              <w:spacing w:after="0" w:line="259" w:lineRule="auto"/>
              <w:ind w:left="0" w:right="0" w:firstLine="0"/>
              <w:jc w:val="left"/>
            </w:pPr>
            <w:r>
              <w:rPr>
                <w:sz w:val="16"/>
              </w:rPr>
              <w:t xml:space="preserve">+234 1 280 1340-4  </w:t>
            </w:r>
          </w:p>
        </w:tc>
        <w:tc>
          <w:tcPr>
            <w:tcW w:w="0" w:type="auto"/>
            <w:vMerge/>
            <w:tcBorders>
              <w:top w:val="nil"/>
              <w:left w:val="single" w:sz="2" w:space="0" w:color="000000"/>
              <w:bottom w:val="nil"/>
              <w:right w:val="nil"/>
            </w:tcBorders>
          </w:tcPr>
          <w:p w14:paraId="4608CC21" w14:textId="77777777" w:rsidR="006F73C7" w:rsidRDefault="006F73C7" w:rsidP="006F73C7">
            <w:pPr>
              <w:spacing w:after="160" w:line="259" w:lineRule="auto"/>
              <w:ind w:left="0" w:right="0" w:firstLine="0"/>
              <w:jc w:val="left"/>
            </w:pPr>
          </w:p>
        </w:tc>
      </w:tr>
      <w:tr w:rsidR="006F73C7" w14:paraId="243D4F19" w14:textId="77777777" w:rsidTr="006F73C7">
        <w:trPr>
          <w:trHeight w:val="680"/>
        </w:trPr>
        <w:tc>
          <w:tcPr>
            <w:tcW w:w="0" w:type="auto"/>
            <w:vMerge/>
            <w:tcBorders>
              <w:top w:val="nil"/>
              <w:left w:val="nil"/>
              <w:bottom w:val="single" w:sz="2" w:space="0" w:color="181717"/>
              <w:right w:val="single" w:sz="2" w:space="0" w:color="181717"/>
            </w:tcBorders>
          </w:tcPr>
          <w:p w14:paraId="41C59EA8"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55646ED1" w14:textId="77777777" w:rsidR="006F73C7" w:rsidRDefault="006F73C7" w:rsidP="006F73C7">
            <w:pPr>
              <w:spacing w:after="0" w:line="259" w:lineRule="auto"/>
              <w:ind w:left="0" w:right="0" w:firstLine="0"/>
              <w:jc w:val="left"/>
            </w:pPr>
            <w:r>
              <w:rPr>
                <w:sz w:val="16"/>
              </w:rPr>
              <w:t xml:space="preserve">18 Mediterranean Street,  </w:t>
            </w:r>
          </w:p>
          <w:p w14:paraId="08FC3553" w14:textId="77777777" w:rsidR="006F73C7" w:rsidRDefault="006F73C7" w:rsidP="006F73C7">
            <w:pPr>
              <w:spacing w:after="0" w:line="259" w:lineRule="auto"/>
              <w:ind w:left="0" w:right="0" w:firstLine="0"/>
              <w:jc w:val="left"/>
            </w:pPr>
            <w:r>
              <w:rPr>
                <w:sz w:val="16"/>
              </w:rPr>
              <w:t xml:space="preserve">Imani Estate, Maitama,  </w:t>
            </w:r>
          </w:p>
          <w:p w14:paraId="4E966C1F" w14:textId="77777777" w:rsidR="006F73C7" w:rsidRDefault="006F73C7" w:rsidP="006F73C7">
            <w:pPr>
              <w:spacing w:after="0" w:line="259" w:lineRule="auto"/>
              <w:ind w:left="0" w:right="0" w:firstLine="0"/>
              <w:jc w:val="left"/>
            </w:pPr>
            <w:r>
              <w:rPr>
                <w:sz w:val="16"/>
              </w:rPr>
              <w:t>FCT Abuja,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7BBEB939" w14:textId="77777777" w:rsidR="006F73C7" w:rsidRDefault="006F73C7" w:rsidP="006F73C7">
            <w:pPr>
              <w:spacing w:after="0" w:line="259" w:lineRule="auto"/>
              <w:ind w:left="0" w:right="0" w:firstLine="0"/>
              <w:jc w:val="left"/>
            </w:pPr>
            <w:r>
              <w:rPr>
                <w:sz w:val="16"/>
              </w:rPr>
              <w:t>+234 812 993 4620</w:t>
            </w:r>
          </w:p>
        </w:tc>
        <w:tc>
          <w:tcPr>
            <w:tcW w:w="0" w:type="auto"/>
            <w:vMerge/>
            <w:tcBorders>
              <w:top w:val="nil"/>
              <w:left w:val="single" w:sz="2" w:space="0" w:color="000000"/>
              <w:bottom w:val="single" w:sz="2" w:space="0" w:color="000000"/>
              <w:right w:val="nil"/>
            </w:tcBorders>
          </w:tcPr>
          <w:p w14:paraId="5ED4C959" w14:textId="77777777" w:rsidR="006F73C7" w:rsidRDefault="006F73C7" w:rsidP="006F73C7">
            <w:pPr>
              <w:spacing w:after="160" w:line="259" w:lineRule="auto"/>
              <w:ind w:left="0" w:right="0" w:firstLine="0"/>
              <w:jc w:val="left"/>
            </w:pPr>
          </w:p>
        </w:tc>
      </w:tr>
      <w:tr w:rsidR="006F73C7" w14:paraId="4B8DD569" w14:textId="77777777" w:rsidTr="006F73C7">
        <w:trPr>
          <w:trHeight w:val="732"/>
        </w:trPr>
        <w:tc>
          <w:tcPr>
            <w:tcW w:w="2177" w:type="dxa"/>
            <w:tcBorders>
              <w:top w:val="single" w:sz="2" w:space="0" w:color="181717"/>
              <w:left w:val="nil"/>
              <w:bottom w:val="single" w:sz="2" w:space="0" w:color="000000"/>
              <w:right w:val="single" w:sz="2" w:space="0" w:color="181717"/>
            </w:tcBorders>
            <w:shd w:val="clear" w:color="auto" w:fill="EEECED"/>
            <w:vAlign w:val="bottom"/>
          </w:tcPr>
          <w:p w14:paraId="5F103DE8" w14:textId="77777777" w:rsidR="006F73C7" w:rsidRDefault="006F73C7" w:rsidP="006F73C7">
            <w:pPr>
              <w:spacing w:after="0" w:line="259" w:lineRule="auto"/>
              <w:ind w:left="0" w:right="426" w:firstLine="0"/>
              <w:jc w:val="left"/>
            </w:pPr>
            <w:r>
              <w:rPr>
                <w:sz w:val="16"/>
              </w:rPr>
              <w:t>FBNQuest Capital Limited</w:t>
            </w:r>
          </w:p>
        </w:tc>
        <w:tc>
          <w:tcPr>
            <w:tcW w:w="2554" w:type="dxa"/>
            <w:tcBorders>
              <w:top w:val="single" w:sz="2" w:space="0" w:color="667582"/>
              <w:left w:val="single" w:sz="2" w:space="0" w:color="181717"/>
              <w:bottom w:val="single" w:sz="2" w:space="0" w:color="667582"/>
              <w:right w:val="single" w:sz="2" w:space="0" w:color="000000"/>
            </w:tcBorders>
            <w:shd w:val="clear" w:color="auto" w:fill="EEECED"/>
            <w:vAlign w:val="bottom"/>
          </w:tcPr>
          <w:p w14:paraId="0D23E698" w14:textId="77777777" w:rsidR="006F73C7" w:rsidRDefault="006F73C7" w:rsidP="006F73C7">
            <w:pPr>
              <w:spacing w:after="0" w:line="259" w:lineRule="auto"/>
              <w:ind w:left="0" w:right="0" w:firstLine="0"/>
              <w:jc w:val="left"/>
            </w:pPr>
            <w:r>
              <w:rPr>
                <w:sz w:val="16"/>
              </w:rPr>
              <w:t xml:space="preserve">16 Keffi Street,  </w:t>
            </w:r>
          </w:p>
          <w:p w14:paraId="35520B9E" w14:textId="77777777" w:rsidR="006F73C7" w:rsidRDefault="006F73C7" w:rsidP="006F73C7">
            <w:pPr>
              <w:spacing w:after="0" w:line="259" w:lineRule="auto"/>
              <w:ind w:left="0" w:right="0" w:firstLine="0"/>
              <w:jc w:val="left"/>
            </w:pPr>
            <w:r>
              <w:rPr>
                <w:sz w:val="16"/>
              </w:rPr>
              <w:t xml:space="preserve">Off Awolowo Road,  </w:t>
            </w:r>
          </w:p>
          <w:p w14:paraId="2794814B" w14:textId="77777777" w:rsidR="006F73C7" w:rsidRDefault="006F73C7" w:rsidP="006F73C7">
            <w:pPr>
              <w:spacing w:after="0" w:line="259" w:lineRule="auto"/>
              <w:ind w:left="0" w:right="0" w:firstLine="0"/>
              <w:jc w:val="left"/>
            </w:pPr>
            <w:r>
              <w:rPr>
                <w:sz w:val="16"/>
              </w:rPr>
              <w:t>S.W. Ikoyi, Lagos State,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bottom"/>
          </w:tcPr>
          <w:p w14:paraId="0730EC5F" w14:textId="77777777" w:rsidR="006F73C7" w:rsidRDefault="006F73C7" w:rsidP="006F73C7">
            <w:pPr>
              <w:spacing w:after="0" w:line="259" w:lineRule="auto"/>
              <w:ind w:left="0" w:right="0" w:firstLine="0"/>
              <w:jc w:val="left"/>
            </w:pPr>
            <w:r>
              <w:rPr>
                <w:sz w:val="16"/>
              </w:rPr>
              <w:t>+234 1 279 8300</w:t>
            </w:r>
          </w:p>
        </w:tc>
        <w:tc>
          <w:tcPr>
            <w:tcW w:w="3626" w:type="dxa"/>
            <w:tcBorders>
              <w:top w:val="single" w:sz="2" w:space="0" w:color="000000"/>
              <w:left w:val="single" w:sz="2" w:space="0" w:color="000000"/>
              <w:bottom w:val="single" w:sz="2" w:space="0" w:color="000000"/>
              <w:right w:val="nil"/>
            </w:tcBorders>
            <w:shd w:val="clear" w:color="auto" w:fill="EEECED"/>
            <w:vAlign w:val="bottom"/>
          </w:tcPr>
          <w:p w14:paraId="7AE8AEFB" w14:textId="77777777" w:rsidR="006F73C7" w:rsidRDefault="006F73C7" w:rsidP="006F73C7">
            <w:pPr>
              <w:spacing w:after="0" w:line="259" w:lineRule="auto"/>
              <w:ind w:left="0" w:right="0" w:firstLine="0"/>
              <w:jc w:val="left"/>
            </w:pPr>
            <w:r>
              <w:rPr>
                <w:sz w:val="16"/>
              </w:rPr>
              <w:t>complaints@fbnquest.com</w:t>
            </w:r>
          </w:p>
        </w:tc>
      </w:tr>
      <w:tr w:rsidR="006F73C7" w14:paraId="2D381DD6" w14:textId="77777777" w:rsidTr="006F73C7">
        <w:trPr>
          <w:trHeight w:val="680"/>
        </w:trPr>
        <w:tc>
          <w:tcPr>
            <w:tcW w:w="2177" w:type="dxa"/>
            <w:vMerge w:val="restart"/>
            <w:tcBorders>
              <w:top w:val="single" w:sz="2" w:space="0" w:color="000000"/>
              <w:left w:val="nil"/>
              <w:bottom w:val="single" w:sz="2" w:space="0" w:color="181717"/>
              <w:right w:val="single" w:sz="2" w:space="0" w:color="181717"/>
            </w:tcBorders>
            <w:shd w:val="clear" w:color="auto" w:fill="EEECED"/>
            <w:vAlign w:val="center"/>
          </w:tcPr>
          <w:p w14:paraId="1B40EB4C" w14:textId="77777777" w:rsidR="006F73C7" w:rsidRDefault="006F73C7" w:rsidP="006F73C7">
            <w:pPr>
              <w:spacing w:after="0" w:line="259" w:lineRule="auto"/>
              <w:ind w:left="0" w:right="336" w:firstLine="0"/>
              <w:jc w:val="left"/>
            </w:pPr>
            <w:r>
              <w:rPr>
                <w:sz w:val="16"/>
              </w:rPr>
              <w:t>FBNQuest Trustees Limited</w:t>
            </w: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248F8765" w14:textId="77777777" w:rsidR="006F73C7" w:rsidRDefault="006F73C7" w:rsidP="006F73C7">
            <w:pPr>
              <w:spacing w:after="0" w:line="259" w:lineRule="auto"/>
              <w:ind w:left="0" w:right="0" w:firstLine="0"/>
              <w:jc w:val="left"/>
            </w:pPr>
            <w:r>
              <w:rPr>
                <w:sz w:val="16"/>
              </w:rPr>
              <w:t xml:space="preserve">16 Keffi Street,  </w:t>
            </w:r>
          </w:p>
          <w:p w14:paraId="3149FDCA" w14:textId="77777777" w:rsidR="006F73C7" w:rsidRDefault="006F73C7" w:rsidP="006F73C7">
            <w:pPr>
              <w:spacing w:after="0" w:line="259" w:lineRule="auto"/>
              <w:ind w:left="0" w:right="0" w:firstLine="0"/>
              <w:jc w:val="left"/>
            </w:pPr>
            <w:r>
              <w:rPr>
                <w:sz w:val="16"/>
              </w:rPr>
              <w:t xml:space="preserve">Off Awolowo Road,  </w:t>
            </w:r>
          </w:p>
          <w:p w14:paraId="7E9A0EE3" w14:textId="77777777" w:rsidR="006F73C7" w:rsidRDefault="006F73C7" w:rsidP="006F73C7">
            <w:pPr>
              <w:spacing w:after="0" w:line="259" w:lineRule="auto"/>
              <w:ind w:left="0" w:right="0" w:firstLine="0"/>
              <w:jc w:val="left"/>
            </w:pPr>
            <w:r>
              <w:rPr>
                <w:sz w:val="16"/>
              </w:rPr>
              <w:t>S.W. Ikoyi, Lagos State,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773A18DE" w14:textId="77777777" w:rsidR="006F73C7" w:rsidRDefault="006F73C7" w:rsidP="006F73C7">
            <w:pPr>
              <w:spacing w:after="0" w:line="259" w:lineRule="auto"/>
              <w:ind w:left="0" w:right="0" w:firstLine="0"/>
              <w:jc w:val="left"/>
            </w:pPr>
            <w:r>
              <w:rPr>
                <w:sz w:val="16"/>
              </w:rPr>
              <w:t xml:space="preserve">+234 1 270 2290-2;   </w:t>
            </w:r>
          </w:p>
          <w:p w14:paraId="0AD8E6FA" w14:textId="77777777" w:rsidR="006F73C7" w:rsidRDefault="006F73C7" w:rsidP="006F73C7">
            <w:pPr>
              <w:spacing w:after="0" w:line="259" w:lineRule="auto"/>
              <w:ind w:left="0" w:right="0" w:firstLine="0"/>
              <w:jc w:val="left"/>
            </w:pPr>
            <w:r>
              <w:rPr>
                <w:sz w:val="16"/>
              </w:rPr>
              <w:t>+234 805 400 0299</w:t>
            </w:r>
          </w:p>
        </w:tc>
        <w:tc>
          <w:tcPr>
            <w:tcW w:w="3626" w:type="dxa"/>
            <w:vMerge w:val="restart"/>
            <w:tcBorders>
              <w:top w:val="single" w:sz="2" w:space="0" w:color="000000"/>
              <w:left w:val="single" w:sz="2" w:space="0" w:color="000000"/>
              <w:bottom w:val="single" w:sz="2" w:space="0" w:color="181717"/>
              <w:right w:val="nil"/>
            </w:tcBorders>
            <w:shd w:val="clear" w:color="auto" w:fill="EEECED"/>
            <w:vAlign w:val="center"/>
          </w:tcPr>
          <w:p w14:paraId="3E21AEB5" w14:textId="77777777" w:rsidR="006F73C7" w:rsidRDefault="006F73C7" w:rsidP="006F73C7">
            <w:pPr>
              <w:spacing w:after="0" w:line="259" w:lineRule="auto"/>
              <w:ind w:left="0" w:right="0" w:firstLine="0"/>
              <w:jc w:val="left"/>
            </w:pPr>
            <w:r>
              <w:rPr>
                <w:color w:val="181717"/>
                <w:sz w:val="16"/>
              </w:rPr>
              <w:t>contacttrustees@fbnquest.com</w:t>
            </w:r>
          </w:p>
        </w:tc>
      </w:tr>
      <w:tr w:rsidR="006F73C7" w14:paraId="0CB8FD1B" w14:textId="77777777" w:rsidTr="006F73C7">
        <w:trPr>
          <w:trHeight w:val="794"/>
        </w:trPr>
        <w:tc>
          <w:tcPr>
            <w:tcW w:w="0" w:type="auto"/>
            <w:vMerge/>
            <w:tcBorders>
              <w:top w:val="nil"/>
              <w:left w:val="nil"/>
              <w:bottom w:val="nil"/>
              <w:right w:val="single" w:sz="2" w:space="0" w:color="181717"/>
            </w:tcBorders>
          </w:tcPr>
          <w:p w14:paraId="5CDD6A8A"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354D1B22" w14:textId="77777777" w:rsidR="006F73C7" w:rsidRDefault="006F73C7" w:rsidP="006F73C7">
            <w:pPr>
              <w:spacing w:after="0" w:line="259" w:lineRule="auto"/>
              <w:ind w:left="0" w:right="0" w:firstLine="0"/>
              <w:jc w:val="left"/>
            </w:pPr>
            <w:r>
              <w:rPr>
                <w:sz w:val="16"/>
              </w:rPr>
              <w:t xml:space="preserve">FirstBank Building  </w:t>
            </w:r>
          </w:p>
          <w:p w14:paraId="6A16A983" w14:textId="77777777" w:rsidR="006F73C7" w:rsidRDefault="006F73C7" w:rsidP="006F73C7">
            <w:pPr>
              <w:spacing w:after="0" w:line="259" w:lineRule="auto"/>
              <w:ind w:left="0" w:right="0" w:firstLine="0"/>
              <w:jc w:val="left"/>
            </w:pPr>
            <w:r>
              <w:rPr>
                <w:sz w:val="16"/>
              </w:rPr>
              <w:t xml:space="preserve">(3rd Floor), 22/24, Aba Road,  </w:t>
            </w:r>
          </w:p>
          <w:p w14:paraId="0271EF58" w14:textId="77777777" w:rsidR="006F73C7" w:rsidRDefault="006F73C7" w:rsidP="006F73C7">
            <w:pPr>
              <w:spacing w:after="0" w:line="259" w:lineRule="auto"/>
              <w:ind w:left="0" w:right="0" w:firstLine="0"/>
              <w:jc w:val="left"/>
            </w:pPr>
            <w:r>
              <w:rPr>
                <w:sz w:val="16"/>
              </w:rPr>
              <w:t>Port Harcourt, Rivers State, Nigeria</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67F7B3E5" w14:textId="77777777" w:rsidR="006F73C7" w:rsidRDefault="006F73C7" w:rsidP="006F73C7">
            <w:pPr>
              <w:spacing w:after="0" w:line="259" w:lineRule="auto"/>
              <w:ind w:left="0" w:right="0" w:firstLine="0"/>
              <w:jc w:val="left"/>
            </w:pPr>
            <w:r>
              <w:rPr>
                <w:sz w:val="16"/>
              </w:rPr>
              <w:t>+234 812 993 4624</w:t>
            </w:r>
          </w:p>
        </w:tc>
        <w:tc>
          <w:tcPr>
            <w:tcW w:w="0" w:type="auto"/>
            <w:vMerge/>
            <w:tcBorders>
              <w:top w:val="nil"/>
              <w:left w:val="single" w:sz="2" w:space="0" w:color="000000"/>
              <w:bottom w:val="nil"/>
              <w:right w:val="nil"/>
            </w:tcBorders>
          </w:tcPr>
          <w:p w14:paraId="24BD497D" w14:textId="77777777" w:rsidR="006F73C7" w:rsidRDefault="006F73C7" w:rsidP="006F73C7">
            <w:pPr>
              <w:spacing w:after="160" w:line="259" w:lineRule="auto"/>
              <w:ind w:left="0" w:right="0" w:firstLine="0"/>
              <w:jc w:val="left"/>
            </w:pPr>
          </w:p>
        </w:tc>
      </w:tr>
      <w:tr w:rsidR="006F73C7" w14:paraId="55675191" w14:textId="77777777" w:rsidTr="006F73C7">
        <w:trPr>
          <w:trHeight w:val="680"/>
        </w:trPr>
        <w:tc>
          <w:tcPr>
            <w:tcW w:w="0" w:type="auto"/>
            <w:vMerge/>
            <w:tcBorders>
              <w:top w:val="nil"/>
              <w:left w:val="nil"/>
              <w:bottom w:val="single" w:sz="2" w:space="0" w:color="181717"/>
              <w:right w:val="single" w:sz="2" w:space="0" w:color="181717"/>
            </w:tcBorders>
          </w:tcPr>
          <w:p w14:paraId="2FD2AD3B"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181717"/>
              <w:bottom w:val="single" w:sz="2" w:space="0" w:color="667582"/>
              <w:right w:val="single" w:sz="2" w:space="0" w:color="000000"/>
            </w:tcBorders>
            <w:shd w:val="clear" w:color="auto" w:fill="EEECED"/>
          </w:tcPr>
          <w:p w14:paraId="404C81A8" w14:textId="77777777" w:rsidR="006F73C7" w:rsidRDefault="006F73C7" w:rsidP="006F73C7">
            <w:pPr>
              <w:spacing w:after="0" w:line="259" w:lineRule="auto"/>
              <w:ind w:left="0" w:right="0" w:firstLine="0"/>
              <w:jc w:val="left"/>
            </w:pPr>
            <w:r>
              <w:rPr>
                <w:sz w:val="16"/>
              </w:rPr>
              <w:t xml:space="preserve">18 Mediterranean Street,  </w:t>
            </w:r>
          </w:p>
          <w:p w14:paraId="5216DFF9" w14:textId="77777777" w:rsidR="006F73C7" w:rsidRDefault="006F73C7" w:rsidP="006F73C7">
            <w:pPr>
              <w:spacing w:after="0" w:line="259" w:lineRule="auto"/>
              <w:ind w:left="0" w:right="0" w:firstLine="0"/>
              <w:jc w:val="left"/>
            </w:pPr>
            <w:r>
              <w:rPr>
                <w:sz w:val="16"/>
              </w:rPr>
              <w:t xml:space="preserve">Imani Estate, Maitama,  </w:t>
            </w:r>
          </w:p>
          <w:p w14:paraId="529B3A68" w14:textId="77777777" w:rsidR="006F73C7" w:rsidRDefault="006F73C7" w:rsidP="006F73C7">
            <w:pPr>
              <w:spacing w:after="0" w:line="259" w:lineRule="auto"/>
              <w:ind w:left="0" w:right="0" w:firstLine="0"/>
              <w:jc w:val="left"/>
            </w:pPr>
            <w:r>
              <w:rPr>
                <w:sz w:val="16"/>
              </w:rPr>
              <w:t xml:space="preserve">FCT Abuja, Nigeria </w:t>
            </w:r>
          </w:p>
        </w:tc>
        <w:tc>
          <w:tcPr>
            <w:tcW w:w="1916" w:type="dxa"/>
            <w:tcBorders>
              <w:top w:val="single" w:sz="2" w:space="0" w:color="667582"/>
              <w:left w:val="single" w:sz="2" w:space="0" w:color="000000"/>
              <w:bottom w:val="single" w:sz="2" w:space="0" w:color="667582"/>
              <w:right w:val="single" w:sz="2" w:space="0" w:color="000000"/>
            </w:tcBorders>
            <w:shd w:val="clear" w:color="auto" w:fill="EEECED"/>
            <w:vAlign w:val="center"/>
          </w:tcPr>
          <w:p w14:paraId="281C97A7" w14:textId="77777777" w:rsidR="006F73C7" w:rsidRDefault="006F73C7" w:rsidP="006F73C7">
            <w:pPr>
              <w:spacing w:after="0" w:line="259" w:lineRule="auto"/>
              <w:ind w:left="0" w:right="0" w:firstLine="0"/>
              <w:jc w:val="left"/>
            </w:pPr>
            <w:r>
              <w:rPr>
                <w:sz w:val="16"/>
              </w:rPr>
              <w:t>+234 701 045 5883</w:t>
            </w:r>
          </w:p>
        </w:tc>
        <w:tc>
          <w:tcPr>
            <w:tcW w:w="0" w:type="auto"/>
            <w:vMerge/>
            <w:tcBorders>
              <w:top w:val="nil"/>
              <w:left w:val="single" w:sz="2" w:space="0" w:color="000000"/>
              <w:bottom w:val="single" w:sz="2" w:space="0" w:color="181717"/>
              <w:right w:val="nil"/>
            </w:tcBorders>
          </w:tcPr>
          <w:p w14:paraId="6BF29C69" w14:textId="77777777" w:rsidR="006F73C7" w:rsidRDefault="006F73C7" w:rsidP="006F73C7">
            <w:pPr>
              <w:spacing w:after="160" w:line="259" w:lineRule="auto"/>
              <w:ind w:left="0" w:right="0" w:firstLine="0"/>
              <w:jc w:val="left"/>
            </w:pPr>
          </w:p>
        </w:tc>
      </w:tr>
      <w:tr w:rsidR="006F73C7" w14:paraId="66336CFF" w14:textId="77777777" w:rsidTr="006F73C7">
        <w:trPr>
          <w:trHeight w:val="868"/>
        </w:trPr>
        <w:tc>
          <w:tcPr>
            <w:tcW w:w="2177" w:type="dxa"/>
            <w:vMerge w:val="restart"/>
            <w:tcBorders>
              <w:top w:val="single" w:sz="2" w:space="0" w:color="181717"/>
              <w:left w:val="nil"/>
              <w:bottom w:val="nil"/>
              <w:right w:val="single" w:sz="2" w:space="0" w:color="000000"/>
            </w:tcBorders>
            <w:shd w:val="clear" w:color="auto" w:fill="E5EAF1"/>
            <w:vAlign w:val="bottom"/>
          </w:tcPr>
          <w:p w14:paraId="77B11764" w14:textId="77777777" w:rsidR="006F73C7" w:rsidRDefault="006F73C7" w:rsidP="006F73C7">
            <w:pPr>
              <w:spacing w:after="0" w:line="259" w:lineRule="auto"/>
              <w:ind w:left="0" w:right="107" w:firstLine="0"/>
              <w:jc w:val="left"/>
            </w:pPr>
            <w:r>
              <w:rPr>
                <w:sz w:val="16"/>
              </w:rPr>
              <w:t>FBN Insurance Brokers Limited</w:t>
            </w:r>
          </w:p>
        </w:tc>
        <w:tc>
          <w:tcPr>
            <w:tcW w:w="2554" w:type="dxa"/>
            <w:tcBorders>
              <w:top w:val="single" w:sz="2" w:space="0" w:color="667582"/>
              <w:left w:val="single" w:sz="2" w:space="0" w:color="000000"/>
              <w:bottom w:val="single" w:sz="2" w:space="0" w:color="667582"/>
              <w:right w:val="single" w:sz="2" w:space="0" w:color="000000"/>
            </w:tcBorders>
            <w:shd w:val="clear" w:color="auto" w:fill="E5EAF1"/>
          </w:tcPr>
          <w:p w14:paraId="5FDB50DC" w14:textId="77777777" w:rsidR="006F73C7" w:rsidRDefault="006F73C7" w:rsidP="006F73C7">
            <w:pPr>
              <w:spacing w:after="0" w:line="259" w:lineRule="auto"/>
              <w:ind w:left="0" w:right="0" w:firstLine="0"/>
              <w:jc w:val="left"/>
            </w:pPr>
            <w:r>
              <w:rPr>
                <w:sz w:val="16"/>
              </w:rPr>
              <w:t xml:space="preserve">2nd Floor, Coommassie House,  </w:t>
            </w:r>
          </w:p>
          <w:p w14:paraId="7BB9F9BC" w14:textId="77777777" w:rsidR="006F73C7" w:rsidRDefault="006F73C7" w:rsidP="006F73C7">
            <w:pPr>
              <w:spacing w:after="0" w:line="259" w:lineRule="auto"/>
              <w:ind w:left="0" w:right="0" w:firstLine="0"/>
              <w:jc w:val="left"/>
            </w:pPr>
            <w:r>
              <w:rPr>
                <w:sz w:val="16"/>
              </w:rPr>
              <w:t xml:space="preserve">Plot 777, Muhammadu Buhari Way </w:t>
            </w:r>
          </w:p>
          <w:p w14:paraId="28AE9E21" w14:textId="77777777" w:rsidR="006F73C7" w:rsidRDefault="006F73C7" w:rsidP="006F73C7">
            <w:pPr>
              <w:spacing w:after="0" w:line="259" w:lineRule="auto"/>
              <w:ind w:left="0" w:right="0" w:firstLine="0"/>
              <w:jc w:val="left"/>
            </w:pPr>
            <w:r>
              <w:rPr>
                <w:sz w:val="16"/>
              </w:rPr>
              <w:t xml:space="preserve">Central Area, </w:t>
            </w:r>
          </w:p>
          <w:p w14:paraId="4DF52324" w14:textId="77777777" w:rsidR="006F73C7" w:rsidRDefault="006F73C7" w:rsidP="006F73C7">
            <w:pPr>
              <w:spacing w:after="0" w:line="259" w:lineRule="auto"/>
              <w:ind w:left="0" w:right="0" w:firstLine="0"/>
              <w:jc w:val="left"/>
            </w:pPr>
            <w:r>
              <w:rPr>
                <w:sz w:val="16"/>
              </w:rPr>
              <w:t>FCT Abuja, Nigeria</w:t>
            </w:r>
          </w:p>
        </w:tc>
        <w:tc>
          <w:tcPr>
            <w:tcW w:w="1916" w:type="dxa"/>
            <w:tcBorders>
              <w:top w:val="single" w:sz="2" w:space="0" w:color="667582"/>
              <w:left w:val="single" w:sz="2" w:space="0" w:color="000000"/>
              <w:bottom w:val="single" w:sz="2" w:space="0" w:color="667582"/>
              <w:right w:val="single" w:sz="2" w:space="0" w:color="667582"/>
            </w:tcBorders>
            <w:shd w:val="clear" w:color="auto" w:fill="E5EAF1"/>
            <w:vAlign w:val="center"/>
          </w:tcPr>
          <w:p w14:paraId="5051FD09" w14:textId="77777777" w:rsidR="006F73C7" w:rsidRDefault="006F73C7" w:rsidP="006F73C7">
            <w:pPr>
              <w:spacing w:after="0" w:line="259" w:lineRule="auto"/>
              <w:ind w:left="0" w:right="0" w:firstLine="0"/>
              <w:jc w:val="left"/>
            </w:pPr>
            <w:r>
              <w:rPr>
                <w:sz w:val="16"/>
              </w:rPr>
              <w:t>+234 802 244 7086</w:t>
            </w:r>
          </w:p>
        </w:tc>
        <w:tc>
          <w:tcPr>
            <w:tcW w:w="3626" w:type="dxa"/>
            <w:vMerge w:val="restart"/>
            <w:tcBorders>
              <w:top w:val="single" w:sz="2" w:space="0" w:color="181717"/>
              <w:left w:val="single" w:sz="2" w:space="0" w:color="667582"/>
              <w:bottom w:val="nil"/>
              <w:right w:val="nil"/>
            </w:tcBorders>
            <w:shd w:val="clear" w:color="auto" w:fill="E5EAF1"/>
            <w:vAlign w:val="bottom"/>
          </w:tcPr>
          <w:p w14:paraId="74651DC1" w14:textId="77777777" w:rsidR="006F73C7" w:rsidRDefault="006F73C7" w:rsidP="006F73C7">
            <w:pPr>
              <w:spacing w:after="0" w:line="259" w:lineRule="auto"/>
              <w:ind w:left="0" w:right="0" w:firstLine="0"/>
              <w:jc w:val="left"/>
            </w:pPr>
            <w:r>
              <w:rPr>
                <w:color w:val="181717"/>
                <w:sz w:val="16"/>
              </w:rPr>
              <w:t>fibinfo@fbninsurancebrokers.com</w:t>
            </w:r>
          </w:p>
        </w:tc>
      </w:tr>
      <w:tr w:rsidR="006F73C7" w14:paraId="1740FC04" w14:textId="77777777" w:rsidTr="006F73C7">
        <w:trPr>
          <w:trHeight w:val="680"/>
        </w:trPr>
        <w:tc>
          <w:tcPr>
            <w:tcW w:w="0" w:type="auto"/>
            <w:vMerge/>
            <w:tcBorders>
              <w:top w:val="nil"/>
              <w:left w:val="nil"/>
              <w:bottom w:val="nil"/>
              <w:right w:val="single" w:sz="2" w:space="0" w:color="000000"/>
            </w:tcBorders>
          </w:tcPr>
          <w:p w14:paraId="5DE96474"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000000"/>
              <w:bottom w:val="single" w:sz="2" w:space="0" w:color="667582"/>
              <w:right w:val="single" w:sz="2" w:space="0" w:color="000000"/>
            </w:tcBorders>
            <w:shd w:val="clear" w:color="auto" w:fill="E5EAF1"/>
            <w:vAlign w:val="center"/>
          </w:tcPr>
          <w:p w14:paraId="5DBF8C9B" w14:textId="4AB12673" w:rsidR="006F73C7" w:rsidRDefault="006F73C7" w:rsidP="006F73C7">
            <w:pPr>
              <w:spacing w:after="0" w:line="259" w:lineRule="auto"/>
              <w:ind w:left="0" w:right="0" w:firstLine="0"/>
              <w:jc w:val="left"/>
            </w:pPr>
            <w:r>
              <w:rPr>
                <w:sz w:val="16"/>
              </w:rPr>
              <w:t xml:space="preserve">9/11 </w:t>
            </w:r>
            <w:r w:rsidR="001F4237">
              <w:rPr>
                <w:sz w:val="16"/>
              </w:rPr>
              <w:t>M</w:t>
            </w:r>
            <w:r w:rsidR="00894C46">
              <w:rPr>
                <w:sz w:val="16"/>
              </w:rPr>
              <w:t>ac</w:t>
            </w:r>
            <w:r w:rsidR="001F4237">
              <w:rPr>
                <w:sz w:val="16"/>
              </w:rPr>
              <w:t>arthy</w:t>
            </w:r>
            <w:r>
              <w:rPr>
                <w:sz w:val="16"/>
              </w:rPr>
              <w:t xml:space="preserve"> Street, Onikan,  </w:t>
            </w:r>
          </w:p>
          <w:p w14:paraId="188207AE" w14:textId="77777777" w:rsidR="006F73C7" w:rsidRDefault="006F73C7" w:rsidP="006F73C7">
            <w:pPr>
              <w:spacing w:after="0" w:line="259" w:lineRule="auto"/>
              <w:ind w:left="0" w:right="0" w:firstLine="0"/>
              <w:jc w:val="left"/>
            </w:pPr>
            <w:r>
              <w:rPr>
                <w:sz w:val="16"/>
              </w:rPr>
              <w:t>Lagos State, Nigeria</w:t>
            </w:r>
          </w:p>
        </w:tc>
        <w:tc>
          <w:tcPr>
            <w:tcW w:w="1916" w:type="dxa"/>
            <w:tcBorders>
              <w:top w:val="single" w:sz="2" w:space="0" w:color="667582"/>
              <w:left w:val="single" w:sz="2" w:space="0" w:color="000000"/>
              <w:bottom w:val="single" w:sz="2" w:space="0" w:color="667582"/>
              <w:right w:val="single" w:sz="2" w:space="0" w:color="667582"/>
            </w:tcBorders>
            <w:shd w:val="clear" w:color="auto" w:fill="E5EAF1"/>
            <w:vAlign w:val="center"/>
          </w:tcPr>
          <w:p w14:paraId="4F6D4ADE" w14:textId="77777777" w:rsidR="006F73C7" w:rsidRDefault="006F73C7" w:rsidP="006F73C7">
            <w:pPr>
              <w:spacing w:after="0" w:line="259" w:lineRule="auto"/>
              <w:ind w:left="0" w:right="0" w:firstLine="0"/>
              <w:jc w:val="left"/>
            </w:pPr>
            <w:r>
              <w:rPr>
                <w:sz w:val="16"/>
              </w:rPr>
              <w:t>+234 1 270 3379</w:t>
            </w:r>
          </w:p>
        </w:tc>
        <w:tc>
          <w:tcPr>
            <w:tcW w:w="0" w:type="auto"/>
            <w:vMerge/>
            <w:tcBorders>
              <w:top w:val="nil"/>
              <w:left w:val="single" w:sz="2" w:space="0" w:color="667582"/>
              <w:bottom w:val="nil"/>
              <w:right w:val="nil"/>
            </w:tcBorders>
          </w:tcPr>
          <w:p w14:paraId="2EDE0A61" w14:textId="77777777" w:rsidR="006F73C7" w:rsidRDefault="006F73C7" w:rsidP="006F73C7">
            <w:pPr>
              <w:spacing w:after="160" w:line="259" w:lineRule="auto"/>
              <w:ind w:left="0" w:right="0" w:firstLine="0"/>
              <w:jc w:val="left"/>
            </w:pPr>
          </w:p>
        </w:tc>
      </w:tr>
      <w:tr w:rsidR="006F73C7" w14:paraId="738AB8D7" w14:textId="77777777" w:rsidTr="00FD1A6D">
        <w:trPr>
          <w:trHeight w:val="244"/>
        </w:trPr>
        <w:tc>
          <w:tcPr>
            <w:tcW w:w="0" w:type="auto"/>
            <w:vMerge/>
            <w:tcBorders>
              <w:top w:val="nil"/>
              <w:left w:val="nil"/>
              <w:bottom w:val="nil"/>
              <w:right w:val="single" w:sz="2" w:space="0" w:color="000000"/>
            </w:tcBorders>
          </w:tcPr>
          <w:p w14:paraId="3310D196"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000000"/>
              <w:bottom w:val="nil"/>
              <w:right w:val="single" w:sz="2" w:space="0" w:color="000000"/>
            </w:tcBorders>
            <w:shd w:val="clear" w:color="auto" w:fill="E5EAF1"/>
          </w:tcPr>
          <w:p w14:paraId="274540CF" w14:textId="5D22C782" w:rsidR="00862B24" w:rsidRPr="00862B24" w:rsidRDefault="00862B24" w:rsidP="006F73C7">
            <w:pPr>
              <w:spacing w:after="0" w:line="259" w:lineRule="auto"/>
              <w:ind w:left="0" w:right="0" w:firstLine="0"/>
              <w:jc w:val="left"/>
              <w:rPr>
                <w:sz w:val="16"/>
              </w:rPr>
            </w:pPr>
          </w:p>
        </w:tc>
        <w:tc>
          <w:tcPr>
            <w:tcW w:w="1916" w:type="dxa"/>
            <w:tcBorders>
              <w:top w:val="single" w:sz="2" w:space="0" w:color="667582"/>
              <w:left w:val="single" w:sz="2" w:space="0" w:color="000000"/>
              <w:bottom w:val="nil"/>
              <w:right w:val="single" w:sz="2" w:space="0" w:color="667582"/>
            </w:tcBorders>
            <w:shd w:val="clear" w:color="auto" w:fill="E5EAF1"/>
          </w:tcPr>
          <w:p w14:paraId="26D40C75" w14:textId="77777777" w:rsidR="006F73C7" w:rsidRDefault="006F73C7" w:rsidP="006F73C7">
            <w:pPr>
              <w:spacing w:after="160" w:line="259" w:lineRule="auto"/>
              <w:ind w:left="0" w:right="0" w:firstLine="0"/>
              <w:jc w:val="left"/>
            </w:pPr>
          </w:p>
        </w:tc>
        <w:tc>
          <w:tcPr>
            <w:tcW w:w="0" w:type="auto"/>
            <w:vMerge/>
            <w:tcBorders>
              <w:top w:val="nil"/>
              <w:left w:val="single" w:sz="2" w:space="0" w:color="667582"/>
              <w:bottom w:val="nil"/>
              <w:right w:val="nil"/>
            </w:tcBorders>
          </w:tcPr>
          <w:p w14:paraId="2FEEB461" w14:textId="77777777" w:rsidR="006F73C7" w:rsidRDefault="006F73C7" w:rsidP="006F73C7">
            <w:pPr>
              <w:spacing w:after="160" w:line="259" w:lineRule="auto"/>
              <w:ind w:left="0" w:right="0" w:firstLine="0"/>
              <w:jc w:val="left"/>
            </w:pPr>
          </w:p>
        </w:tc>
      </w:tr>
      <w:tr w:rsidR="006F73C7" w14:paraId="3D4C4A6A" w14:textId="77777777" w:rsidTr="00FD1A6D">
        <w:trPr>
          <w:trHeight w:val="456"/>
        </w:trPr>
        <w:tc>
          <w:tcPr>
            <w:tcW w:w="2177" w:type="dxa"/>
            <w:vMerge w:val="restart"/>
            <w:tcBorders>
              <w:top w:val="nil"/>
              <w:left w:val="nil"/>
              <w:bottom w:val="single" w:sz="2" w:space="0" w:color="000000"/>
              <w:right w:val="single" w:sz="2" w:space="0" w:color="000000"/>
            </w:tcBorders>
            <w:shd w:val="clear" w:color="auto" w:fill="E5EAF1"/>
          </w:tcPr>
          <w:p w14:paraId="2BE1F483" w14:textId="77777777" w:rsidR="006F73C7" w:rsidRDefault="006F73C7" w:rsidP="006F73C7">
            <w:pPr>
              <w:spacing w:after="160" w:line="259" w:lineRule="auto"/>
              <w:ind w:left="0" w:right="0" w:firstLine="0"/>
              <w:jc w:val="left"/>
            </w:pPr>
          </w:p>
        </w:tc>
        <w:tc>
          <w:tcPr>
            <w:tcW w:w="2554" w:type="dxa"/>
            <w:tcBorders>
              <w:top w:val="nil"/>
              <w:left w:val="single" w:sz="2" w:space="0" w:color="000000"/>
              <w:bottom w:val="single" w:sz="2" w:space="0" w:color="667582"/>
              <w:right w:val="single" w:sz="2" w:space="0" w:color="000000"/>
            </w:tcBorders>
            <w:shd w:val="clear" w:color="auto" w:fill="E5EAF1"/>
          </w:tcPr>
          <w:p w14:paraId="16433878" w14:textId="380E2D9A" w:rsidR="006F73C7" w:rsidRDefault="00862B24" w:rsidP="006F73C7">
            <w:pPr>
              <w:spacing w:after="0" w:line="259" w:lineRule="auto"/>
              <w:ind w:left="0" w:right="0" w:firstLine="0"/>
              <w:jc w:val="left"/>
            </w:pPr>
            <w:r>
              <w:rPr>
                <w:sz w:val="16"/>
              </w:rPr>
              <w:t xml:space="preserve">48 Molete Challenge Road, </w:t>
            </w:r>
            <w:r w:rsidR="006F73C7">
              <w:rPr>
                <w:sz w:val="16"/>
              </w:rPr>
              <w:t xml:space="preserve">3rd Floor, Opposite Oyo </w:t>
            </w:r>
            <w:r>
              <w:rPr>
                <w:sz w:val="16"/>
              </w:rPr>
              <w:t xml:space="preserve">State Motor Park, </w:t>
            </w:r>
            <w:r w:rsidR="006F73C7">
              <w:rPr>
                <w:sz w:val="16"/>
              </w:rPr>
              <w:t xml:space="preserve">Ibadan,  </w:t>
            </w:r>
          </w:p>
          <w:p w14:paraId="2BDA09EB" w14:textId="77777777" w:rsidR="006F73C7" w:rsidRDefault="006F73C7" w:rsidP="006F73C7">
            <w:pPr>
              <w:spacing w:after="0" w:line="259" w:lineRule="auto"/>
              <w:ind w:left="0" w:right="0" w:firstLine="0"/>
              <w:jc w:val="left"/>
            </w:pPr>
            <w:r>
              <w:rPr>
                <w:sz w:val="16"/>
              </w:rPr>
              <w:t>Oyo State, Nigeria</w:t>
            </w:r>
          </w:p>
        </w:tc>
        <w:tc>
          <w:tcPr>
            <w:tcW w:w="1916" w:type="dxa"/>
            <w:tcBorders>
              <w:top w:val="nil"/>
              <w:left w:val="single" w:sz="2" w:space="0" w:color="000000"/>
              <w:bottom w:val="single" w:sz="2" w:space="0" w:color="667582"/>
              <w:right w:val="single" w:sz="2" w:space="0" w:color="667582"/>
            </w:tcBorders>
            <w:shd w:val="clear" w:color="auto" w:fill="E5EAF1"/>
          </w:tcPr>
          <w:p w14:paraId="66BB4A4B" w14:textId="77777777" w:rsidR="006F73C7" w:rsidRDefault="006F73C7" w:rsidP="006F73C7">
            <w:pPr>
              <w:spacing w:after="0" w:line="259" w:lineRule="auto"/>
              <w:ind w:left="0" w:right="0" w:firstLine="0"/>
              <w:jc w:val="left"/>
            </w:pPr>
            <w:r>
              <w:rPr>
                <w:sz w:val="16"/>
              </w:rPr>
              <w:t xml:space="preserve">+234 812 692 7623, </w:t>
            </w:r>
          </w:p>
          <w:p w14:paraId="3A1E1BDA" w14:textId="77777777" w:rsidR="006F73C7" w:rsidRDefault="006F73C7" w:rsidP="006F73C7">
            <w:pPr>
              <w:spacing w:after="0" w:line="259" w:lineRule="auto"/>
              <w:ind w:left="0" w:right="0" w:firstLine="0"/>
              <w:jc w:val="left"/>
            </w:pPr>
            <w:r>
              <w:rPr>
                <w:sz w:val="16"/>
              </w:rPr>
              <w:t>+234 803 400 9635</w:t>
            </w:r>
          </w:p>
        </w:tc>
        <w:tc>
          <w:tcPr>
            <w:tcW w:w="3626" w:type="dxa"/>
            <w:vMerge w:val="restart"/>
            <w:tcBorders>
              <w:top w:val="nil"/>
              <w:left w:val="single" w:sz="2" w:space="0" w:color="667582"/>
              <w:bottom w:val="single" w:sz="2" w:space="0" w:color="000000"/>
              <w:right w:val="nil"/>
            </w:tcBorders>
            <w:shd w:val="clear" w:color="auto" w:fill="E5EAF1"/>
          </w:tcPr>
          <w:p w14:paraId="301F56A8" w14:textId="77777777" w:rsidR="006F73C7" w:rsidRDefault="006F73C7" w:rsidP="006F73C7">
            <w:pPr>
              <w:spacing w:after="160" w:line="259" w:lineRule="auto"/>
              <w:ind w:left="0" w:right="0" w:firstLine="0"/>
              <w:jc w:val="left"/>
            </w:pPr>
          </w:p>
        </w:tc>
      </w:tr>
      <w:tr w:rsidR="006F73C7" w14:paraId="52828994" w14:textId="77777777" w:rsidTr="006F73C7">
        <w:trPr>
          <w:trHeight w:val="868"/>
        </w:trPr>
        <w:tc>
          <w:tcPr>
            <w:tcW w:w="0" w:type="auto"/>
            <w:vMerge/>
            <w:tcBorders>
              <w:top w:val="nil"/>
              <w:left w:val="nil"/>
              <w:bottom w:val="single" w:sz="2" w:space="0" w:color="000000"/>
              <w:right w:val="single" w:sz="2" w:space="0" w:color="000000"/>
            </w:tcBorders>
          </w:tcPr>
          <w:p w14:paraId="32CFA71D" w14:textId="77777777" w:rsidR="006F73C7" w:rsidRDefault="006F73C7" w:rsidP="006F73C7">
            <w:pPr>
              <w:spacing w:after="160" w:line="259" w:lineRule="auto"/>
              <w:ind w:left="0" w:right="0" w:firstLine="0"/>
              <w:jc w:val="left"/>
            </w:pPr>
          </w:p>
        </w:tc>
        <w:tc>
          <w:tcPr>
            <w:tcW w:w="2554" w:type="dxa"/>
            <w:tcBorders>
              <w:top w:val="single" w:sz="2" w:space="0" w:color="667582"/>
              <w:left w:val="single" w:sz="2" w:space="0" w:color="000000"/>
              <w:bottom w:val="single" w:sz="2" w:space="0" w:color="667582"/>
              <w:right w:val="single" w:sz="2" w:space="0" w:color="000000"/>
            </w:tcBorders>
            <w:shd w:val="clear" w:color="auto" w:fill="E5EAF1"/>
          </w:tcPr>
          <w:p w14:paraId="634ADEDF" w14:textId="77777777" w:rsidR="006F73C7" w:rsidRDefault="006F73C7" w:rsidP="006F73C7">
            <w:pPr>
              <w:spacing w:after="0" w:line="259" w:lineRule="auto"/>
              <w:ind w:left="0" w:right="0" w:firstLine="0"/>
            </w:pPr>
            <w:r>
              <w:rPr>
                <w:sz w:val="16"/>
              </w:rPr>
              <w:t xml:space="preserve">22/24 Aba Road, 2nd Floor c/o First </w:t>
            </w:r>
          </w:p>
          <w:p w14:paraId="4A54FAF6" w14:textId="77777777" w:rsidR="006F73C7" w:rsidRDefault="006F73C7" w:rsidP="006F73C7">
            <w:pPr>
              <w:spacing w:after="0" w:line="259" w:lineRule="auto"/>
              <w:ind w:left="0" w:right="0" w:firstLine="0"/>
              <w:jc w:val="left"/>
            </w:pPr>
            <w:r>
              <w:rPr>
                <w:sz w:val="16"/>
              </w:rPr>
              <w:t xml:space="preserve">Bank of Nigeria Plc Main Branch,  </w:t>
            </w:r>
          </w:p>
          <w:p w14:paraId="392C8310" w14:textId="77777777" w:rsidR="006F73C7" w:rsidRDefault="006F73C7" w:rsidP="006F73C7">
            <w:pPr>
              <w:spacing w:after="0" w:line="259" w:lineRule="auto"/>
              <w:ind w:left="0" w:right="0" w:firstLine="0"/>
              <w:jc w:val="left"/>
            </w:pPr>
            <w:r>
              <w:rPr>
                <w:sz w:val="16"/>
              </w:rPr>
              <w:t xml:space="preserve">Port Harcourt,  </w:t>
            </w:r>
          </w:p>
          <w:p w14:paraId="7BACD287" w14:textId="77777777" w:rsidR="006F73C7" w:rsidRDefault="006F73C7" w:rsidP="006F73C7">
            <w:pPr>
              <w:spacing w:after="0" w:line="259" w:lineRule="auto"/>
              <w:ind w:left="0" w:right="0" w:firstLine="0"/>
              <w:jc w:val="left"/>
            </w:pPr>
            <w:r>
              <w:rPr>
                <w:sz w:val="16"/>
              </w:rPr>
              <w:t>Rivers State, Nigeria</w:t>
            </w:r>
          </w:p>
        </w:tc>
        <w:tc>
          <w:tcPr>
            <w:tcW w:w="1916" w:type="dxa"/>
            <w:tcBorders>
              <w:top w:val="single" w:sz="2" w:space="0" w:color="667582"/>
              <w:left w:val="single" w:sz="2" w:space="0" w:color="000000"/>
              <w:bottom w:val="single" w:sz="2" w:space="0" w:color="667582"/>
              <w:right w:val="single" w:sz="2" w:space="0" w:color="667582"/>
            </w:tcBorders>
            <w:shd w:val="clear" w:color="auto" w:fill="E5EAF1"/>
            <w:vAlign w:val="center"/>
          </w:tcPr>
          <w:p w14:paraId="30157D74" w14:textId="77777777" w:rsidR="006F73C7" w:rsidRDefault="006F73C7" w:rsidP="006F73C7">
            <w:pPr>
              <w:spacing w:after="0" w:line="259" w:lineRule="auto"/>
              <w:ind w:left="0" w:right="0" w:firstLine="0"/>
              <w:jc w:val="left"/>
            </w:pPr>
            <w:r>
              <w:rPr>
                <w:sz w:val="16"/>
              </w:rPr>
              <w:t>+234 803 811 3369</w:t>
            </w:r>
          </w:p>
        </w:tc>
        <w:tc>
          <w:tcPr>
            <w:tcW w:w="0" w:type="auto"/>
            <w:vMerge/>
            <w:tcBorders>
              <w:top w:val="nil"/>
              <w:left w:val="single" w:sz="2" w:space="0" w:color="667582"/>
              <w:bottom w:val="single" w:sz="2" w:space="0" w:color="000000"/>
              <w:right w:val="nil"/>
            </w:tcBorders>
          </w:tcPr>
          <w:p w14:paraId="437AA115" w14:textId="77777777" w:rsidR="006F73C7" w:rsidRDefault="006F73C7" w:rsidP="006F73C7">
            <w:pPr>
              <w:spacing w:after="160" w:line="259" w:lineRule="auto"/>
              <w:ind w:left="0" w:right="0" w:firstLine="0"/>
              <w:jc w:val="left"/>
            </w:pPr>
          </w:p>
        </w:tc>
      </w:tr>
    </w:tbl>
    <w:p w14:paraId="5CD4BDFB" w14:textId="77777777" w:rsidR="00FD1A6D" w:rsidRDefault="006F73C7" w:rsidP="00FD1A6D">
      <w:pPr>
        <w:pStyle w:val="Heading2"/>
        <w:spacing w:after="716"/>
        <w:ind w:left="-5"/>
        <w:rPr>
          <w:noProof/>
          <w:color w:val="000000"/>
        </w:rPr>
      </w:pPr>
      <w:r>
        <w:rPr>
          <w:noProof/>
          <w:color w:val="000000"/>
        </w:rPr>
        <w:t xml:space="preserve"> </w:t>
      </w:r>
    </w:p>
    <w:p w14:paraId="4C8747F2" w14:textId="7CBF956F" w:rsidR="00F60B43" w:rsidRDefault="00DC3BC0" w:rsidP="00FD1A6D">
      <w:pPr>
        <w:pStyle w:val="Heading2"/>
        <w:spacing w:after="0" w:line="240" w:lineRule="auto"/>
        <w:ind w:left="-5"/>
      </w:pPr>
      <w:r>
        <w:t>All complaints from shareholders and other stakeholders relating to FBN Holdings Plc shall be directed to:</w:t>
      </w:r>
    </w:p>
    <w:p w14:paraId="5651115B" w14:textId="77777777" w:rsidR="00FD1A6D" w:rsidRPr="00FD1A6D" w:rsidRDefault="00FD1A6D" w:rsidP="00FD1A6D"/>
    <w:p w14:paraId="7CDFFF4E" w14:textId="1F21903F" w:rsidR="00F60B43" w:rsidRPr="00464438" w:rsidRDefault="00DC3BC0" w:rsidP="00FD1A6D">
      <w:pPr>
        <w:spacing w:after="0" w:line="240" w:lineRule="auto"/>
        <w:ind w:left="0" w:right="0" w:firstLine="0"/>
        <w:rPr>
          <w:color w:val="595959" w:themeColor="text1" w:themeTint="A6"/>
          <w:sz w:val="22"/>
        </w:rPr>
      </w:pPr>
      <w:r w:rsidRPr="00464438">
        <w:rPr>
          <w:color w:val="595959" w:themeColor="text1" w:themeTint="A6"/>
          <w:sz w:val="22"/>
        </w:rPr>
        <w:t>FBN Holdings Plc Company Secretariat or Investor Relations Department</w:t>
      </w:r>
    </w:p>
    <w:p w14:paraId="7771296A" w14:textId="368FA0B1" w:rsidR="005E6ED4" w:rsidRPr="00464438" w:rsidRDefault="00DC3BC0" w:rsidP="005E6ED4">
      <w:pPr>
        <w:spacing w:after="0" w:line="240" w:lineRule="auto"/>
        <w:ind w:left="-3" w:right="0"/>
        <w:rPr>
          <w:color w:val="595959" w:themeColor="text1" w:themeTint="A6"/>
          <w:sz w:val="22"/>
        </w:rPr>
      </w:pPr>
      <w:r w:rsidRPr="00464438">
        <w:rPr>
          <w:color w:val="595959" w:themeColor="text1" w:themeTint="A6"/>
          <w:sz w:val="22"/>
        </w:rPr>
        <w:t>Samuel Asabia House, 35 Marina,</w:t>
      </w:r>
      <w:r w:rsidR="005E6ED4" w:rsidRPr="00464438">
        <w:rPr>
          <w:color w:val="595959" w:themeColor="text1" w:themeTint="A6"/>
          <w:sz w:val="22"/>
        </w:rPr>
        <w:t xml:space="preserve"> P.O. Box 5216</w:t>
      </w:r>
    </w:p>
    <w:p w14:paraId="2861A217" w14:textId="77777777" w:rsidR="005E6ED4" w:rsidRPr="005E6ED4" w:rsidRDefault="005E6ED4" w:rsidP="005E6ED4"/>
    <w:p w14:paraId="18225C24" w14:textId="4197028F" w:rsidR="006F73C7" w:rsidRDefault="006F73C7">
      <w:pPr>
        <w:ind w:left="-3" w:right="0"/>
      </w:pPr>
    </w:p>
    <w:p w14:paraId="27DF76B0" w14:textId="77777777" w:rsidR="006F73C7" w:rsidRDefault="006F73C7">
      <w:pPr>
        <w:ind w:left="-3" w:right="0"/>
      </w:pPr>
    </w:p>
    <w:sectPr w:rsidR="006F73C7">
      <w:type w:val="continuous"/>
      <w:pgSz w:w="11906" w:h="16838"/>
      <w:pgMar w:top="1591" w:right="2905" w:bottom="251" w:left="8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7818" w14:textId="77777777" w:rsidR="00A125FB" w:rsidRDefault="00A125FB" w:rsidP="00102384">
      <w:pPr>
        <w:spacing w:after="0" w:line="240" w:lineRule="auto"/>
      </w:pPr>
      <w:r>
        <w:separator/>
      </w:r>
    </w:p>
  </w:endnote>
  <w:endnote w:type="continuationSeparator" w:id="0">
    <w:p w14:paraId="29FC2A0C" w14:textId="77777777" w:rsidR="00A125FB" w:rsidRDefault="00A125FB" w:rsidP="0010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86355"/>
      <w:docPartObj>
        <w:docPartGallery w:val="Page Numbers (Bottom of Page)"/>
        <w:docPartUnique/>
      </w:docPartObj>
    </w:sdtPr>
    <w:sdtEndPr>
      <w:rPr>
        <w:noProof/>
      </w:rPr>
    </w:sdtEndPr>
    <w:sdtContent>
      <w:p w14:paraId="24D2037D" w14:textId="77777777" w:rsidR="00BF5A0B" w:rsidRDefault="00BF5A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CA68E" w14:textId="77777777" w:rsidR="00BF5A0B" w:rsidRDefault="00BF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F35D" w14:textId="77777777" w:rsidR="00A125FB" w:rsidRDefault="00A125FB" w:rsidP="00102384">
      <w:pPr>
        <w:spacing w:after="0" w:line="240" w:lineRule="auto"/>
      </w:pPr>
      <w:r>
        <w:separator/>
      </w:r>
    </w:p>
  </w:footnote>
  <w:footnote w:type="continuationSeparator" w:id="0">
    <w:p w14:paraId="2593016B" w14:textId="77777777" w:rsidR="00A125FB" w:rsidRDefault="00A125FB" w:rsidP="00102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4EE4" w14:textId="77777777" w:rsidR="00BF5A0B" w:rsidRDefault="00BF5A0B">
    <w:pPr>
      <w:pStyle w:val="Header"/>
      <w:jc w:val="center"/>
    </w:pPr>
  </w:p>
  <w:p w14:paraId="1CD073B2" w14:textId="77777777" w:rsidR="00BF5A0B" w:rsidRDefault="00B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BE9"/>
    <w:multiLevelType w:val="hybridMultilevel"/>
    <w:tmpl w:val="8B863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934"/>
    <w:multiLevelType w:val="hybridMultilevel"/>
    <w:tmpl w:val="A1047DFA"/>
    <w:lvl w:ilvl="0" w:tplc="6A9EC07E">
      <w:start w:val="1"/>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3BA8FE4C">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3C5053CA">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01602F48">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272C44F8">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61F46A0C">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CAD86486">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0534E25A">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5882E1C4">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2" w15:restartNumberingAfterBreak="0">
    <w:nsid w:val="06A64CDE"/>
    <w:multiLevelType w:val="hybridMultilevel"/>
    <w:tmpl w:val="3024365E"/>
    <w:lvl w:ilvl="0" w:tplc="193A0FA8">
      <w:start w:val="4"/>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F4061174">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EBE2CB9E">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E3C826B4">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3A80B4FE">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F0523F06">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16D41F50">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CAD4CBBE">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F55EB4F2">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3" w15:restartNumberingAfterBreak="0">
    <w:nsid w:val="0B5F7C37"/>
    <w:multiLevelType w:val="hybridMultilevel"/>
    <w:tmpl w:val="4E208972"/>
    <w:lvl w:ilvl="0" w:tplc="71EE2248">
      <w:start w:val="1"/>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AFE43A84">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24681C48">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5EFE96B2">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CDDE3C02">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7BEA4BDE">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FA28996A">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ED52E038">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81F4F84C">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4" w15:restartNumberingAfterBreak="0">
    <w:nsid w:val="0D4A034C"/>
    <w:multiLevelType w:val="hybridMultilevel"/>
    <w:tmpl w:val="F6BC40FA"/>
    <w:lvl w:ilvl="0" w:tplc="20782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571B"/>
    <w:multiLevelType w:val="hybridMultilevel"/>
    <w:tmpl w:val="CB4E12E8"/>
    <w:lvl w:ilvl="0" w:tplc="960A85C2">
      <w:start w:val="5"/>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F146C046">
      <w:start w:val="1"/>
      <w:numFmt w:val="bullet"/>
      <w:lvlText w:val="•"/>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D88AD652">
      <w:start w:val="1"/>
      <w:numFmt w:val="lowerRoman"/>
      <w:lvlText w:val="%3."/>
      <w:lvlJc w:val="left"/>
      <w:pPr>
        <w:ind w:left="5696"/>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888846E4">
      <w:start w:val="1"/>
      <w:numFmt w:val="decimal"/>
      <w:lvlText w:val="%4"/>
      <w:lvlJc w:val="left"/>
      <w:pPr>
        <w:ind w:left="648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0FFECB04">
      <w:start w:val="1"/>
      <w:numFmt w:val="lowerLetter"/>
      <w:lvlText w:val="%5"/>
      <w:lvlJc w:val="left"/>
      <w:pPr>
        <w:ind w:left="720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EE98DF18">
      <w:start w:val="1"/>
      <w:numFmt w:val="lowerRoman"/>
      <w:lvlText w:val="%6"/>
      <w:lvlJc w:val="left"/>
      <w:pPr>
        <w:ind w:left="792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3D72C7E0">
      <w:start w:val="1"/>
      <w:numFmt w:val="decimal"/>
      <w:lvlText w:val="%7"/>
      <w:lvlJc w:val="left"/>
      <w:pPr>
        <w:ind w:left="864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598CB75E">
      <w:start w:val="1"/>
      <w:numFmt w:val="lowerLetter"/>
      <w:lvlText w:val="%8"/>
      <w:lvlJc w:val="left"/>
      <w:pPr>
        <w:ind w:left="936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008EC124">
      <w:start w:val="1"/>
      <w:numFmt w:val="lowerRoman"/>
      <w:lvlText w:val="%9"/>
      <w:lvlJc w:val="left"/>
      <w:pPr>
        <w:ind w:left="1008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6" w15:restartNumberingAfterBreak="0">
    <w:nsid w:val="1CA34B37"/>
    <w:multiLevelType w:val="hybridMultilevel"/>
    <w:tmpl w:val="93361552"/>
    <w:lvl w:ilvl="0" w:tplc="B8C4C2B0">
      <w:start w:val="1"/>
      <w:numFmt w:val="lowerRoman"/>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15:restartNumberingAfterBreak="0">
    <w:nsid w:val="22DB7578"/>
    <w:multiLevelType w:val="hybridMultilevel"/>
    <w:tmpl w:val="63A65B00"/>
    <w:lvl w:ilvl="0" w:tplc="1E981A6E">
      <w:start w:val="1"/>
      <w:numFmt w:val="lowerRoman"/>
      <w:lvlText w:val="%1."/>
      <w:lvlJc w:val="left"/>
      <w:pPr>
        <w:ind w:left="890" w:hanging="720"/>
      </w:pPr>
      <w:rPr>
        <w:rFonts w:hint="default"/>
        <w:b/>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35AB23E3"/>
    <w:multiLevelType w:val="hybridMultilevel"/>
    <w:tmpl w:val="CF440514"/>
    <w:lvl w:ilvl="0" w:tplc="1A8E3DB4">
      <w:start w:val="3"/>
      <w:numFmt w:val="lowerRoman"/>
      <w:lvlText w:val="%1."/>
      <w:lvlJc w:val="left"/>
      <w:pPr>
        <w:ind w:left="283"/>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1" w:tplc="A60A7096">
      <w:start w:val="1"/>
      <w:numFmt w:val="lowerLetter"/>
      <w:lvlText w:val="%2"/>
      <w:lvlJc w:val="left"/>
      <w:pPr>
        <w:ind w:left="113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2" w:tplc="B314B186">
      <w:start w:val="1"/>
      <w:numFmt w:val="lowerRoman"/>
      <w:lvlText w:val="%3"/>
      <w:lvlJc w:val="left"/>
      <w:pPr>
        <w:ind w:left="185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3" w:tplc="D4AC5DF8">
      <w:start w:val="1"/>
      <w:numFmt w:val="decimal"/>
      <w:lvlText w:val="%4"/>
      <w:lvlJc w:val="left"/>
      <w:pPr>
        <w:ind w:left="257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4" w:tplc="612A20B0">
      <w:start w:val="1"/>
      <w:numFmt w:val="lowerLetter"/>
      <w:lvlText w:val="%5"/>
      <w:lvlJc w:val="left"/>
      <w:pPr>
        <w:ind w:left="329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5" w:tplc="6F3A5CA4">
      <w:start w:val="1"/>
      <w:numFmt w:val="lowerRoman"/>
      <w:lvlText w:val="%6"/>
      <w:lvlJc w:val="left"/>
      <w:pPr>
        <w:ind w:left="401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6" w:tplc="699850A0">
      <w:start w:val="1"/>
      <w:numFmt w:val="decimal"/>
      <w:lvlText w:val="%7"/>
      <w:lvlJc w:val="left"/>
      <w:pPr>
        <w:ind w:left="473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7" w:tplc="9CD66B28">
      <w:start w:val="1"/>
      <w:numFmt w:val="lowerLetter"/>
      <w:lvlText w:val="%8"/>
      <w:lvlJc w:val="left"/>
      <w:pPr>
        <w:ind w:left="545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lvl w:ilvl="8" w:tplc="4212290A">
      <w:start w:val="1"/>
      <w:numFmt w:val="lowerRoman"/>
      <w:lvlText w:val="%9"/>
      <w:lvlJc w:val="left"/>
      <w:pPr>
        <w:ind w:left="6177"/>
      </w:pPr>
      <w:rPr>
        <w:rFonts w:ascii="Calibri" w:eastAsia="Calibri" w:hAnsi="Calibri" w:cs="Calibri"/>
        <w:b/>
        <w:bCs/>
        <w:i w:val="0"/>
        <w:strike w:val="0"/>
        <w:dstrike w:val="0"/>
        <w:color w:val="343433"/>
        <w:sz w:val="19"/>
        <w:szCs w:val="19"/>
        <w:u w:val="none" w:color="000000"/>
        <w:bdr w:val="none" w:sz="0" w:space="0" w:color="auto"/>
        <w:shd w:val="clear" w:color="auto" w:fill="auto"/>
        <w:vertAlign w:val="baseline"/>
      </w:rPr>
    </w:lvl>
  </w:abstractNum>
  <w:abstractNum w:abstractNumId="9" w15:restartNumberingAfterBreak="0">
    <w:nsid w:val="536D569D"/>
    <w:multiLevelType w:val="hybridMultilevel"/>
    <w:tmpl w:val="106C5ADA"/>
    <w:lvl w:ilvl="0" w:tplc="DDB4E874">
      <w:start w:val="1"/>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33D867CA">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34F03A8A">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123ABC2E">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DE6C893A">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18EC5D58">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5E30B1C6">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944A4DE0">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DCB0CA96">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10" w15:restartNumberingAfterBreak="0">
    <w:nsid w:val="5450535D"/>
    <w:multiLevelType w:val="hybridMultilevel"/>
    <w:tmpl w:val="E05A6F42"/>
    <w:lvl w:ilvl="0" w:tplc="D6728CF8">
      <w:start w:val="1"/>
      <w:numFmt w:val="lowerLetter"/>
      <w:lvlText w:val="%1."/>
      <w:lvlJc w:val="left"/>
      <w:pPr>
        <w:ind w:left="283"/>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6E96F3E4">
      <w:start w:val="1"/>
      <w:numFmt w:val="lowerLetter"/>
      <w:lvlText w:val="%2"/>
      <w:lvlJc w:val="left"/>
      <w:pPr>
        <w:ind w:left="108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0450B396">
      <w:start w:val="1"/>
      <w:numFmt w:val="lowerRoman"/>
      <w:lvlText w:val="%3"/>
      <w:lvlJc w:val="left"/>
      <w:pPr>
        <w:ind w:left="180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12D0105A">
      <w:start w:val="1"/>
      <w:numFmt w:val="decimal"/>
      <w:lvlText w:val="%4"/>
      <w:lvlJc w:val="left"/>
      <w:pPr>
        <w:ind w:left="252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D1E4A8CC">
      <w:start w:val="1"/>
      <w:numFmt w:val="lowerLetter"/>
      <w:lvlText w:val="%5"/>
      <w:lvlJc w:val="left"/>
      <w:pPr>
        <w:ind w:left="324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372CF8A8">
      <w:start w:val="1"/>
      <w:numFmt w:val="lowerRoman"/>
      <w:lvlText w:val="%6"/>
      <w:lvlJc w:val="left"/>
      <w:pPr>
        <w:ind w:left="396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D362E63C">
      <w:start w:val="1"/>
      <w:numFmt w:val="decimal"/>
      <w:lvlText w:val="%7"/>
      <w:lvlJc w:val="left"/>
      <w:pPr>
        <w:ind w:left="468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0F1292E8">
      <w:start w:val="1"/>
      <w:numFmt w:val="lowerLetter"/>
      <w:lvlText w:val="%8"/>
      <w:lvlJc w:val="left"/>
      <w:pPr>
        <w:ind w:left="540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6CEE6EA8">
      <w:start w:val="1"/>
      <w:numFmt w:val="lowerRoman"/>
      <w:lvlText w:val="%9"/>
      <w:lvlJc w:val="left"/>
      <w:pPr>
        <w:ind w:left="612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11" w15:restartNumberingAfterBreak="0">
    <w:nsid w:val="5D183E32"/>
    <w:multiLevelType w:val="hybridMultilevel"/>
    <w:tmpl w:val="ABEE6584"/>
    <w:lvl w:ilvl="0" w:tplc="EA0A3800">
      <w:start w:val="1"/>
      <w:numFmt w:val="bullet"/>
      <w:lvlText w:val="•"/>
      <w:lvlJc w:val="left"/>
      <w:pPr>
        <w:ind w:left="307"/>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1" w:tplc="EB2220D4">
      <w:start w:val="1"/>
      <w:numFmt w:val="bullet"/>
      <w:lvlText w:val="o"/>
      <w:lvlJc w:val="left"/>
      <w:pPr>
        <w:ind w:left="110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2" w:tplc="B720F832">
      <w:start w:val="1"/>
      <w:numFmt w:val="bullet"/>
      <w:lvlText w:val="▪"/>
      <w:lvlJc w:val="left"/>
      <w:pPr>
        <w:ind w:left="182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3" w:tplc="23E2FC0E">
      <w:start w:val="1"/>
      <w:numFmt w:val="bullet"/>
      <w:lvlText w:val="•"/>
      <w:lvlJc w:val="left"/>
      <w:pPr>
        <w:ind w:left="254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4" w:tplc="394A5628">
      <w:start w:val="1"/>
      <w:numFmt w:val="bullet"/>
      <w:lvlText w:val="o"/>
      <w:lvlJc w:val="left"/>
      <w:pPr>
        <w:ind w:left="326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5" w:tplc="BDDE740E">
      <w:start w:val="1"/>
      <w:numFmt w:val="bullet"/>
      <w:lvlText w:val="▪"/>
      <w:lvlJc w:val="left"/>
      <w:pPr>
        <w:ind w:left="398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6" w:tplc="C74C2EBC">
      <w:start w:val="1"/>
      <w:numFmt w:val="bullet"/>
      <w:lvlText w:val="•"/>
      <w:lvlJc w:val="left"/>
      <w:pPr>
        <w:ind w:left="470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7" w:tplc="2C1EF33E">
      <w:start w:val="1"/>
      <w:numFmt w:val="bullet"/>
      <w:lvlText w:val="o"/>
      <w:lvlJc w:val="left"/>
      <w:pPr>
        <w:ind w:left="542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lvl w:ilvl="8" w:tplc="546E8152">
      <w:start w:val="1"/>
      <w:numFmt w:val="bullet"/>
      <w:lvlText w:val="▪"/>
      <w:lvlJc w:val="left"/>
      <w:pPr>
        <w:ind w:left="6143"/>
      </w:pPr>
      <w:rPr>
        <w:rFonts w:ascii="Arial" w:eastAsia="Arial" w:hAnsi="Arial" w:cs="Arial"/>
        <w:b w:val="0"/>
        <w:i w:val="0"/>
        <w:strike w:val="0"/>
        <w:dstrike w:val="0"/>
        <w:color w:val="343433"/>
        <w:sz w:val="19"/>
        <w:szCs w:val="19"/>
        <w:u w:val="none" w:color="000000"/>
        <w:bdr w:val="none" w:sz="0" w:space="0" w:color="auto"/>
        <w:shd w:val="clear" w:color="auto" w:fill="auto"/>
        <w:vertAlign w:val="baseline"/>
      </w:rPr>
    </w:lvl>
  </w:abstractNum>
  <w:abstractNum w:abstractNumId="12" w15:restartNumberingAfterBreak="0">
    <w:nsid w:val="6A1D2888"/>
    <w:multiLevelType w:val="hybridMultilevel"/>
    <w:tmpl w:val="592659D4"/>
    <w:lvl w:ilvl="0" w:tplc="7F52D600">
      <w:start w:val="1"/>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5D88C2AE">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21261660">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A5F40644">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BA445BDC">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58CCE172">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77E4DD00">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FA9CF082">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61C8A7A8">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13" w15:restartNumberingAfterBreak="0">
    <w:nsid w:val="6A6C08EC"/>
    <w:multiLevelType w:val="hybridMultilevel"/>
    <w:tmpl w:val="F04894E2"/>
    <w:lvl w:ilvl="0" w:tplc="2E5E4D76">
      <w:start w:val="1"/>
      <w:numFmt w:val="lowerRoman"/>
      <w:lvlText w:val="%1."/>
      <w:lvlJc w:val="left"/>
      <w:pPr>
        <w:ind w:left="283"/>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247038D0">
      <w:start w:val="1"/>
      <w:numFmt w:val="bullet"/>
      <w:lvlText w:val="•"/>
      <w:lvlJc w:val="left"/>
      <w:pPr>
        <w:ind w:left="62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08A887DC">
      <w:start w:val="1"/>
      <w:numFmt w:val="bullet"/>
      <w:lvlText w:val="▪"/>
      <w:lvlJc w:val="left"/>
      <w:pPr>
        <w:ind w:left="142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95B27630">
      <w:start w:val="1"/>
      <w:numFmt w:val="bullet"/>
      <w:lvlText w:val="•"/>
      <w:lvlJc w:val="left"/>
      <w:pPr>
        <w:ind w:left="214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6E620CEC">
      <w:start w:val="1"/>
      <w:numFmt w:val="bullet"/>
      <w:lvlText w:val="o"/>
      <w:lvlJc w:val="left"/>
      <w:pPr>
        <w:ind w:left="286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3CB680D4">
      <w:start w:val="1"/>
      <w:numFmt w:val="bullet"/>
      <w:lvlText w:val="▪"/>
      <w:lvlJc w:val="left"/>
      <w:pPr>
        <w:ind w:left="358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DE7E1930">
      <w:start w:val="1"/>
      <w:numFmt w:val="bullet"/>
      <w:lvlText w:val="•"/>
      <w:lvlJc w:val="left"/>
      <w:pPr>
        <w:ind w:left="430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9B184D36">
      <w:start w:val="1"/>
      <w:numFmt w:val="bullet"/>
      <w:lvlText w:val="o"/>
      <w:lvlJc w:val="left"/>
      <w:pPr>
        <w:ind w:left="502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A12A6348">
      <w:start w:val="1"/>
      <w:numFmt w:val="bullet"/>
      <w:lvlText w:val="▪"/>
      <w:lvlJc w:val="left"/>
      <w:pPr>
        <w:ind w:left="574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abstractNum w:abstractNumId="14" w15:restartNumberingAfterBreak="0">
    <w:nsid w:val="6F6A0A78"/>
    <w:multiLevelType w:val="hybridMultilevel"/>
    <w:tmpl w:val="9F6C5DA2"/>
    <w:lvl w:ilvl="0" w:tplc="8BE0B3C8">
      <w:start w:val="1"/>
      <w:numFmt w:val="lowerRoman"/>
      <w:lvlText w:val="%1."/>
      <w:lvlJc w:val="left"/>
      <w:pPr>
        <w:ind w:left="454"/>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1" w:tplc="6EFAE04E">
      <w:start w:val="1"/>
      <w:numFmt w:val="lowerLetter"/>
      <w:lvlText w:val="%2"/>
      <w:lvlJc w:val="left"/>
      <w:pPr>
        <w:ind w:left="12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2" w:tplc="966413B4">
      <w:start w:val="1"/>
      <w:numFmt w:val="lowerRoman"/>
      <w:lvlText w:val="%3"/>
      <w:lvlJc w:val="left"/>
      <w:pPr>
        <w:ind w:left="19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3" w:tplc="2D0818F2">
      <w:start w:val="1"/>
      <w:numFmt w:val="decimal"/>
      <w:lvlText w:val="%4"/>
      <w:lvlJc w:val="left"/>
      <w:pPr>
        <w:ind w:left="26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4" w:tplc="81760AD4">
      <w:start w:val="1"/>
      <w:numFmt w:val="lowerLetter"/>
      <w:lvlText w:val="%5"/>
      <w:lvlJc w:val="left"/>
      <w:pPr>
        <w:ind w:left="341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5" w:tplc="E62EFC30">
      <w:start w:val="1"/>
      <w:numFmt w:val="lowerRoman"/>
      <w:lvlText w:val="%6"/>
      <w:lvlJc w:val="left"/>
      <w:pPr>
        <w:ind w:left="413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6" w:tplc="6E981B70">
      <w:start w:val="1"/>
      <w:numFmt w:val="decimal"/>
      <w:lvlText w:val="%7"/>
      <w:lvlJc w:val="left"/>
      <w:pPr>
        <w:ind w:left="485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7" w:tplc="F8A0A176">
      <w:start w:val="1"/>
      <w:numFmt w:val="lowerLetter"/>
      <w:lvlText w:val="%8"/>
      <w:lvlJc w:val="left"/>
      <w:pPr>
        <w:ind w:left="557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lvl w:ilvl="8" w:tplc="B6349D8C">
      <w:start w:val="1"/>
      <w:numFmt w:val="lowerRoman"/>
      <w:lvlText w:val="%9"/>
      <w:lvlJc w:val="left"/>
      <w:pPr>
        <w:ind w:left="6290"/>
      </w:pPr>
      <w:rPr>
        <w:rFonts w:ascii="Calibri" w:eastAsia="Calibri" w:hAnsi="Calibri" w:cs="Calibri"/>
        <w:b w:val="0"/>
        <w:i w:val="0"/>
        <w:strike w:val="0"/>
        <w:dstrike w:val="0"/>
        <w:color w:val="343433"/>
        <w:sz w:val="19"/>
        <w:szCs w:val="19"/>
        <w:u w:val="none" w:color="000000"/>
        <w:bdr w:val="none" w:sz="0" w:space="0" w:color="auto"/>
        <w:shd w:val="clear" w:color="auto" w:fill="auto"/>
        <w:vertAlign w:val="baseline"/>
      </w:rPr>
    </w:lvl>
  </w:abstractNum>
  <w:num w:numId="1" w16cid:durableId="726221064">
    <w:abstractNumId w:val="9"/>
  </w:num>
  <w:num w:numId="2" w16cid:durableId="54738397">
    <w:abstractNumId w:val="1"/>
  </w:num>
  <w:num w:numId="3" w16cid:durableId="631446249">
    <w:abstractNumId w:val="2"/>
  </w:num>
  <w:num w:numId="4" w16cid:durableId="2830253">
    <w:abstractNumId w:val="3"/>
  </w:num>
  <w:num w:numId="5" w16cid:durableId="659189408">
    <w:abstractNumId w:val="5"/>
  </w:num>
  <w:num w:numId="6" w16cid:durableId="965625698">
    <w:abstractNumId w:val="12"/>
  </w:num>
  <w:num w:numId="7" w16cid:durableId="1600287248">
    <w:abstractNumId w:val="14"/>
  </w:num>
  <w:num w:numId="8" w16cid:durableId="421995211">
    <w:abstractNumId w:val="10"/>
  </w:num>
  <w:num w:numId="9" w16cid:durableId="585765260">
    <w:abstractNumId w:val="8"/>
  </w:num>
  <w:num w:numId="10" w16cid:durableId="687290250">
    <w:abstractNumId w:val="13"/>
  </w:num>
  <w:num w:numId="11" w16cid:durableId="1310287038">
    <w:abstractNumId w:val="11"/>
  </w:num>
  <w:num w:numId="12" w16cid:durableId="912006131">
    <w:abstractNumId w:val="6"/>
  </w:num>
  <w:num w:numId="13" w16cid:durableId="1284266293">
    <w:abstractNumId w:val="0"/>
  </w:num>
  <w:num w:numId="14" w16cid:durableId="1757703897">
    <w:abstractNumId w:val="4"/>
  </w:num>
  <w:num w:numId="15" w16cid:durableId="1583879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43"/>
    <w:rsid w:val="00102384"/>
    <w:rsid w:val="00151FFB"/>
    <w:rsid w:val="001A647E"/>
    <w:rsid w:val="001F4191"/>
    <w:rsid w:val="001F4237"/>
    <w:rsid w:val="00262851"/>
    <w:rsid w:val="00312F1A"/>
    <w:rsid w:val="003853D7"/>
    <w:rsid w:val="004232D2"/>
    <w:rsid w:val="00464438"/>
    <w:rsid w:val="0046773E"/>
    <w:rsid w:val="004B19B9"/>
    <w:rsid w:val="005567D2"/>
    <w:rsid w:val="00582FF1"/>
    <w:rsid w:val="005B2AB1"/>
    <w:rsid w:val="005E6ED4"/>
    <w:rsid w:val="006C72AE"/>
    <w:rsid w:val="006F2921"/>
    <w:rsid w:val="006F73C7"/>
    <w:rsid w:val="006F77CE"/>
    <w:rsid w:val="007C7687"/>
    <w:rsid w:val="007D1592"/>
    <w:rsid w:val="007F565E"/>
    <w:rsid w:val="00820A66"/>
    <w:rsid w:val="00841F0A"/>
    <w:rsid w:val="00862B24"/>
    <w:rsid w:val="00872BC8"/>
    <w:rsid w:val="00894C46"/>
    <w:rsid w:val="008E6CD1"/>
    <w:rsid w:val="00A11C92"/>
    <w:rsid w:val="00A125FB"/>
    <w:rsid w:val="00BF5A0B"/>
    <w:rsid w:val="00C05BC3"/>
    <w:rsid w:val="00CC1220"/>
    <w:rsid w:val="00D40BEC"/>
    <w:rsid w:val="00DC3BC0"/>
    <w:rsid w:val="00F60B43"/>
    <w:rsid w:val="00F83C77"/>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EE37A"/>
  <w15:docId w15:val="{7784DC0F-B345-4833-AF34-66DA4743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63" w:hanging="10"/>
      <w:jc w:val="both"/>
    </w:pPr>
    <w:rPr>
      <w:rFonts w:ascii="Calibri" w:eastAsia="Calibri" w:hAnsi="Calibri" w:cs="Calibri"/>
      <w:color w:val="343433"/>
      <w:sz w:val="19"/>
    </w:rPr>
  </w:style>
  <w:style w:type="paragraph" w:styleId="Heading1">
    <w:name w:val="heading 1"/>
    <w:next w:val="Normal"/>
    <w:link w:val="Heading1Char"/>
    <w:uiPriority w:val="9"/>
    <w:qFormat/>
    <w:pPr>
      <w:keepNext/>
      <w:keepLines/>
      <w:spacing w:after="210" w:line="248" w:lineRule="auto"/>
      <w:ind w:left="10" w:hanging="10"/>
      <w:outlineLvl w:val="0"/>
    </w:pPr>
    <w:rPr>
      <w:rFonts w:ascii="Calibri" w:eastAsia="Calibri" w:hAnsi="Calibri" w:cs="Calibri"/>
      <w:b/>
      <w:color w:val="172E4D"/>
      <w:sz w:val="20"/>
    </w:rPr>
  </w:style>
  <w:style w:type="paragraph" w:styleId="Heading2">
    <w:name w:val="heading 2"/>
    <w:next w:val="Normal"/>
    <w:link w:val="Heading2Char"/>
    <w:uiPriority w:val="9"/>
    <w:unhideWhenUsed/>
    <w:qFormat/>
    <w:pPr>
      <w:keepNext/>
      <w:keepLines/>
      <w:spacing w:after="1025" w:line="265" w:lineRule="auto"/>
      <w:ind w:left="10" w:hanging="10"/>
      <w:outlineLvl w:val="1"/>
    </w:pPr>
    <w:rPr>
      <w:rFonts w:ascii="Calibri" w:eastAsia="Calibri" w:hAnsi="Calibri" w:cs="Calibri"/>
      <w:color w:val="615E5C"/>
    </w:rPr>
  </w:style>
  <w:style w:type="paragraph" w:styleId="Heading3">
    <w:name w:val="heading 3"/>
    <w:next w:val="Normal"/>
    <w:link w:val="Heading3Char"/>
    <w:uiPriority w:val="9"/>
    <w:unhideWhenUsed/>
    <w:qFormat/>
    <w:pPr>
      <w:keepNext/>
      <w:keepLines/>
      <w:spacing w:after="210" w:line="248" w:lineRule="auto"/>
      <w:ind w:left="10" w:hanging="10"/>
      <w:outlineLvl w:val="2"/>
    </w:pPr>
    <w:rPr>
      <w:rFonts w:ascii="Calibri" w:eastAsia="Calibri" w:hAnsi="Calibri" w:cs="Calibri"/>
      <w:b/>
      <w:color w:val="172E4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615E5C"/>
      <w:sz w:val="22"/>
    </w:rPr>
  </w:style>
  <w:style w:type="character" w:customStyle="1" w:styleId="Heading1Char">
    <w:name w:val="Heading 1 Char"/>
    <w:link w:val="Heading1"/>
    <w:rPr>
      <w:rFonts w:ascii="Calibri" w:eastAsia="Calibri" w:hAnsi="Calibri" w:cs="Calibri"/>
      <w:b/>
      <w:color w:val="172E4D"/>
      <w:sz w:val="20"/>
    </w:rPr>
  </w:style>
  <w:style w:type="character" w:customStyle="1" w:styleId="Heading3Char">
    <w:name w:val="Heading 3 Char"/>
    <w:link w:val="Heading3"/>
    <w:rPr>
      <w:rFonts w:ascii="Calibri" w:eastAsia="Calibri" w:hAnsi="Calibri" w:cs="Calibri"/>
      <w:b/>
      <w:color w:val="172E4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0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84"/>
    <w:rPr>
      <w:rFonts w:ascii="Calibri" w:eastAsia="Calibri" w:hAnsi="Calibri" w:cs="Calibri"/>
      <w:color w:val="343433"/>
      <w:sz w:val="19"/>
    </w:rPr>
  </w:style>
  <w:style w:type="paragraph" w:styleId="Footer">
    <w:name w:val="footer"/>
    <w:basedOn w:val="Normal"/>
    <w:link w:val="FooterChar"/>
    <w:uiPriority w:val="99"/>
    <w:unhideWhenUsed/>
    <w:rsid w:val="0010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84"/>
    <w:rPr>
      <w:rFonts w:ascii="Calibri" w:eastAsia="Calibri" w:hAnsi="Calibri" w:cs="Calibri"/>
      <w:color w:val="343433"/>
      <w:sz w:val="19"/>
    </w:rPr>
  </w:style>
  <w:style w:type="paragraph" w:styleId="ListParagraph">
    <w:name w:val="List Paragraph"/>
    <w:basedOn w:val="Normal"/>
    <w:uiPriority w:val="34"/>
    <w:qFormat/>
    <w:rsid w:val="005567D2"/>
    <w:pPr>
      <w:ind w:left="720"/>
      <w:contextualSpacing/>
    </w:pPr>
  </w:style>
  <w:style w:type="table" w:customStyle="1" w:styleId="TableFormat-Standard">
    <w:name w:val="Table Format - Standard"/>
    <w:basedOn w:val="TableNormal"/>
    <w:rsid w:val="00BF5A0B"/>
    <w:pPr>
      <w:spacing w:after="0" w:line="240" w:lineRule="auto"/>
    </w:pPr>
    <w:rPr>
      <w:rFonts w:ascii="Arial" w:eastAsia="Times New Roman" w:hAnsi="Arial" w:cs="Times New Roman"/>
      <w:sz w:val="20"/>
      <w:szCs w:val="20"/>
      <w:lang w:val="en-GB" w:eastAsia="en-GB"/>
    </w:rPr>
    <w:tblPr>
      <w:tblBorders>
        <w:top w:val="single" w:sz="4" w:space="0" w:color="002261"/>
        <w:left w:val="single" w:sz="4" w:space="0" w:color="002261"/>
        <w:bottom w:val="single" w:sz="4" w:space="0" w:color="002261"/>
        <w:right w:val="single" w:sz="4" w:space="0" w:color="002261"/>
        <w:insideH w:val="single" w:sz="4" w:space="0" w:color="002261"/>
        <w:insideV w:val="single" w:sz="4" w:space="0" w:color="002261"/>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shd w:val="clear" w:color="auto" w:fill="002261"/>
      </w:tcPr>
    </w:tblStylePr>
    <w:tblStylePr w:type="lastRow">
      <w:tblPr/>
      <w:tcPr>
        <w:tcBorders>
          <w:top w:val="single" w:sz="4" w:space="0" w:color="002261"/>
          <w:left w:val="single" w:sz="4" w:space="0" w:color="002261"/>
          <w:bottom w:val="single" w:sz="4" w:space="0" w:color="002261"/>
          <w:right w:val="single" w:sz="4" w:space="0" w:color="002261"/>
          <w:insideH w:val="single" w:sz="4" w:space="0" w:color="002261"/>
          <w:insideV w:val="single" w:sz="4" w:space="0" w:color="002261"/>
        </w:tcBorders>
        <w:shd w:val="clear" w:color="auto" w:fill="auto"/>
      </w:tcPr>
    </w:tblStylePr>
  </w:style>
  <w:style w:type="paragraph" w:customStyle="1" w:styleId="TableHeadings">
    <w:name w:val="Table Headings"/>
    <w:basedOn w:val="Normal"/>
    <w:rsid w:val="00BF5A0B"/>
    <w:pPr>
      <w:spacing w:before="60" w:after="60" w:line="240" w:lineRule="auto"/>
      <w:ind w:left="0" w:right="0" w:firstLine="0"/>
      <w:jc w:val="left"/>
      <w:outlineLvl w:val="0"/>
    </w:pPr>
    <w:rPr>
      <w:rFonts w:ascii="Arial" w:eastAsia="Times New Roman" w:hAnsi="Arial" w:cs="Arial"/>
      <w:b/>
      <w:color w:val="auto"/>
      <w:sz w:val="20"/>
      <w:szCs w:val="24"/>
      <w:lang w:val="en-GB"/>
    </w:rPr>
  </w:style>
  <w:style w:type="paragraph" w:customStyle="1" w:styleId="Tabletextbold">
    <w:name w:val="Table text bold"/>
    <w:basedOn w:val="Normal"/>
    <w:next w:val="Normal"/>
    <w:rsid w:val="00BF5A0B"/>
    <w:pPr>
      <w:spacing w:before="60" w:after="60" w:line="240" w:lineRule="auto"/>
      <w:ind w:left="0" w:right="0" w:firstLine="0"/>
      <w:jc w:val="left"/>
      <w:outlineLvl w:val="0"/>
    </w:pPr>
    <w:rPr>
      <w:rFonts w:ascii="Arial" w:eastAsia="Times New Roman" w:hAnsi="Arial" w:cs="Arial"/>
      <w:b/>
      <w:color w:val="auto"/>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First Bank</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Chinenye I. Oluwole</dc:creator>
  <cp:keywords/>
  <cp:lastModifiedBy>Chinenye I. Oluwole</cp:lastModifiedBy>
  <cp:revision>14</cp:revision>
  <dcterms:created xsi:type="dcterms:W3CDTF">2023-09-07T09:55:00Z</dcterms:created>
  <dcterms:modified xsi:type="dcterms:W3CDTF">2023-09-07T10:14:00Z</dcterms:modified>
</cp:coreProperties>
</file>